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16E2" w:rsidRDefault="00D016E2">
      <w:pPr>
        <w:pStyle w:val="newncpi0"/>
        <w:jc w:val="center"/>
      </w:pPr>
      <w:bookmarkStart w:id="0" w:name="_GoBack"/>
      <w:bookmarkEnd w:id="0"/>
      <w:r>
        <w:rPr>
          <w:rStyle w:val="name"/>
        </w:rPr>
        <w:t>ПОСТАНОВЛЕНИЕ </w:t>
      </w:r>
      <w:r>
        <w:rPr>
          <w:rStyle w:val="promulgator"/>
        </w:rPr>
        <w:t>СОВЕТА МИНИСТРОВ РЕСПУБЛИКИ БЕЛАРУСЬ</w:t>
      </w:r>
    </w:p>
    <w:p w:rsidR="00D016E2" w:rsidRDefault="00D016E2">
      <w:pPr>
        <w:pStyle w:val="newncpi"/>
        <w:ind w:firstLine="0"/>
        <w:jc w:val="center"/>
      </w:pPr>
      <w:r>
        <w:rPr>
          <w:rStyle w:val="datepr"/>
        </w:rPr>
        <w:t>28 июля 2021 г.</w:t>
      </w:r>
      <w:r>
        <w:rPr>
          <w:rStyle w:val="number"/>
        </w:rPr>
        <w:t xml:space="preserve"> № 431</w:t>
      </w:r>
    </w:p>
    <w:p w:rsidR="00D016E2" w:rsidRDefault="00D016E2">
      <w:pPr>
        <w:pStyle w:val="titlencpi"/>
      </w:pPr>
      <w:r>
        <w:t>О консервации имущества</w:t>
      </w:r>
    </w:p>
    <w:p w:rsidR="00D016E2" w:rsidRDefault="00D016E2">
      <w:pPr>
        <w:pStyle w:val="changei"/>
      </w:pPr>
      <w:r>
        <w:t>Изменения и дополнения:</w:t>
      </w:r>
    </w:p>
    <w:p w:rsidR="00D016E2" w:rsidRDefault="00D016E2">
      <w:pPr>
        <w:pStyle w:val="changeadd"/>
      </w:pPr>
      <w:r>
        <w:t>Постановление Совета Министров Республики Беларусь от 24 мая 2022 г. № 324 (Национальный правовой Интернет-портал Республики Беларусь, 27.05.2022, 5/50286) &lt;C22200324&gt;;</w:t>
      </w:r>
    </w:p>
    <w:p w:rsidR="00D016E2" w:rsidRDefault="00D016E2">
      <w:pPr>
        <w:pStyle w:val="changeadd"/>
      </w:pPr>
      <w:r>
        <w:t>Постановление Совета Министров Республики Беларусь от 3 марта 2023 г. № 165 (Национальный правовой Интернет-портал Республики Беларусь, 17.03.2023, 5/51465) &lt;C22300165&gt;;</w:t>
      </w:r>
    </w:p>
    <w:p w:rsidR="00D016E2" w:rsidRDefault="00D016E2">
      <w:pPr>
        <w:pStyle w:val="changeadd"/>
      </w:pPr>
      <w:r>
        <w:t>Постановление Совета Министров Республики Беларусь от 23 мая 2024 г. № 366 (Национальный правовой Интернет-портал Республики Беларусь, 29.05.2024, 5/53478) &lt;C22400366&gt;;</w:t>
      </w:r>
    </w:p>
    <w:p w:rsidR="00D016E2" w:rsidRDefault="00D016E2">
      <w:pPr>
        <w:pStyle w:val="changeadd"/>
      </w:pPr>
      <w:r>
        <w:t>Постановление Совета Министров Республики Беларусь от 8 июля 2026 г. № 347 (Национальный правовой Интернет-портал Республики Беларусь, 10.07.2026, 6-2/56109) &lt;C22600347&gt;</w:t>
      </w:r>
    </w:p>
    <w:p w:rsidR="00D016E2" w:rsidRDefault="00D016E2">
      <w:pPr>
        <w:pStyle w:val="newncpi"/>
      </w:pPr>
      <w:r>
        <w:t> </w:t>
      </w:r>
    </w:p>
    <w:p w:rsidR="00D016E2" w:rsidRDefault="00D016E2">
      <w:pPr>
        <w:pStyle w:val="preamble"/>
      </w:pPr>
      <w:r>
        <w:t>На основании абзаца шестого подпункта 1.1 пункта 1 статьи 230, абзаца пятого статьи 307</w:t>
      </w:r>
      <w:r>
        <w:rPr>
          <w:vertAlign w:val="superscript"/>
        </w:rPr>
        <w:t>3</w:t>
      </w:r>
      <w:r>
        <w:t xml:space="preserve"> Налогового кодекса Республики Беларусь, абзаца шестого части первой статьи 10</w:t>
      </w:r>
      <w:r>
        <w:rPr>
          <w:vertAlign w:val="superscript"/>
        </w:rPr>
        <w:t>1</w:t>
      </w:r>
      <w:r>
        <w:t xml:space="preserve"> Закона Республики Беларусь от 23 июля 2008 г. № 424-З «О Совете Министров Республики Беларусь» Совет Министров Республики Беларусь ПОСТАНОВЛЯЕТ:</w:t>
      </w:r>
    </w:p>
    <w:p w:rsidR="00D016E2" w:rsidRDefault="00D016E2">
      <w:pPr>
        <w:pStyle w:val="point"/>
      </w:pPr>
      <w:r>
        <w:t>1. Утвердить Положение о консервации государственного имущества (прилагается).</w:t>
      </w:r>
    </w:p>
    <w:p w:rsidR="00D016E2" w:rsidRDefault="00D016E2">
      <w:pPr>
        <w:pStyle w:val="point"/>
      </w:pPr>
      <w:r>
        <w:t>2. Решения о консервации, продлении срока консервации (включая его продление более одного раза), повторной консервации, расконсервации в отношении имущества, находящегося в собственности, хозяйственном ведении или оперативном управлении негосударственных юридических лиц, могут приниматься в порядке, установленном этими юридическими лицами, при наличии оснований и с учетом сроков, предусмотренных в пункте 2</w:t>
      </w:r>
      <w:r>
        <w:rPr>
          <w:vertAlign w:val="superscript"/>
        </w:rPr>
        <w:t>1</w:t>
      </w:r>
      <w:r>
        <w:t xml:space="preserve"> настоящего постановления и Положении о консервации государственного имущества, утвержденном настоящим постановлением, а также при условии выполнения мероприятий и работ, предусмотренных в пункте 10 и части второй пункта 11 этого Положения.</w:t>
      </w:r>
    </w:p>
    <w:p w:rsidR="00D016E2" w:rsidRDefault="00D016E2">
      <w:pPr>
        <w:pStyle w:val="newncpi"/>
      </w:pPr>
      <w:r>
        <w:t>Не позднее пяти рабочих дней со дня осуществления мероприятий по консервации, расконсервации либо после принятия решения о продлении консервации лицами, ответственными за их проведение, составляется и подписывается акт о консервации, продлении консервации либо расконсервации в порядке, предусмотренном в пунктах 11, 14 и 20 Положения о консервации государственного имущества.</w:t>
      </w:r>
    </w:p>
    <w:p w:rsidR="00D016E2" w:rsidRDefault="00D016E2">
      <w:pPr>
        <w:pStyle w:val="newncpi"/>
      </w:pPr>
      <w:r>
        <w:t>Негосударственные юридические лица в течение десяти календарных дней со дня принятия решения о консервации, продлении срока консервации (включая его продление более одного раза), повторной консервации недвижимого имущества уведомляют в письменной форме либо в виде электронного документа о принятии соответствующего решения районные, городские исполнительные комитеты (кроме г. Минска), местные администрации районов в г. Минске по месту нахождения такого имущества и налоговые органы по месту их постановки на учет и по месту нахождения такого имущества с указанием:</w:t>
      </w:r>
    </w:p>
    <w:p w:rsidR="00D016E2" w:rsidRDefault="00D016E2">
      <w:pPr>
        <w:pStyle w:val="newncpi"/>
      </w:pPr>
      <w:r>
        <w:t>срока консервации (включая его продление более одного раза), повторной консервации;</w:t>
      </w:r>
    </w:p>
    <w:p w:rsidR="00D016E2" w:rsidRDefault="00D016E2">
      <w:pPr>
        <w:pStyle w:val="newncpi"/>
      </w:pPr>
      <w:r>
        <w:t>инвентарных номеров (по бухгалтерскому учету и (или) по единому государственному регистру недвижимого имущества, прав на него и сделок с ним);</w:t>
      </w:r>
    </w:p>
    <w:p w:rsidR="00D016E2" w:rsidRDefault="00D016E2">
      <w:pPr>
        <w:pStyle w:val="newncpi"/>
      </w:pPr>
      <w:r>
        <w:lastRenderedPageBreak/>
        <w:t>остаточной стоимости (стоимости) на первое января календарного года, в котором такое имущество законсервировано, либо остаточной стоимости (стоимости) на первое число первого месяца квартала, следующего за кварталом, в котором такое имущество принято к бухгалтерскому учету (в отношении объектов недвижимого имущества, принятых к бухгалтерскому учету в течение календарного года, в котором произведена консервация).</w:t>
      </w:r>
    </w:p>
    <w:p w:rsidR="00D016E2" w:rsidRDefault="00D016E2">
      <w:pPr>
        <w:pStyle w:val="newncpi"/>
      </w:pPr>
      <w:r>
        <w:t>Негосударственные юридические лица, включая лизингополучателей транспортных средств*, в течение десяти календарных дней со дня принятия решения о консервации, продлении срока консервации (включая его продление более одного раза), повторной консервации транспортных средств уведомляют в письменной форме либо в виде электронного документа о принятии соответствующего решения налоговые органы по месту их постановки на учет с указанием типа транспортного средства, серии и номера свидетельства о регистрации транспортного средства, даты регистрации транспортного средства в Государственной автомобильной инспекции Министерства внутренних дел, сведений о пробеге транспортного средства на дату консервации, месте (адресе) хранения (местонахождения) законсервированного транспортного средства.</w:t>
      </w:r>
    </w:p>
    <w:p w:rsidR="00D016E2" w:rsidRDefault="00D016E2">
      <w:pPr>
        <w:pStyle w:val="snoskiline"/>
      </w:pPr>
      <w:r>
        <w:t>______________________________</w:t>
      </w:r>
    </w:p>
    <w:p w:rsidR="00D016E2" w:rsidRDefault="00D016E2">
      <w:pPr>
        <w:pStyle w:val="snoski"/>
        <w:spacing w:after="240"/>
        <w:ind w:firstLine="567"/>
      </w:pPr>
      <w:r>
        <w:t>* Для целей настоящего постановления под транспортными средствами понимаются транспортные средства, зарегистрированные в Государственной автомобильной инспекции Министерства внутренних дел.</w:t>
      </w:r>
    </w:p>
    <w:p w:rsidR="00D016E2" w:rsidRDefault="00D016E2">
      <w:pPr>
        <w:pStyle w:val="newncpi"/>
      </w:pPr>
      <w:r>
        <w:t>Имущество, находящееся в собственности, хозяйственном ведении или оперативном управлении негосударственных юридических лиц, считается расконсервированным со дня, следующего за днем окончания срока консервации, продления срока консервации (включая его продление более одного раза), повторной консервации.</w:t>
      </w:r>
    </w:p>
    <w:p w:rsidR="00D016E2" w:rsidRDefault="00D016E2">
      <w:pPr>
        <w:pStyle w:val="newncpi"/>
      </w:pPr>
      <w:r>
        <w:t>В случае отчуждения законсервированного имущества такое имущество считается расконсервированным со дня его передачи новому собственнику по передаточному акту или иному документу о передаче (далее – передаточный акт). При этом принятие решения о расконсервации не требуется.</w:t>
      </w:r>
    </w:p>
    <w:p w:rsidR="00D016E2" w:rsidRDefault="00D016E2">
      <w:pPr>
        <w:pStyle w:val="newncpi"/>
      </w:pPr>
      <w:r>
        <w:t>В случае, указанном в части шестой настоящего пункта, негосударственные юридические лица в течение десяти календарных дней со дня передачи* законсервированного имущества по передаточному акту уведомляют в письменной форме либо в виде электронного документа о расконсервации в отношении:</w:t>
      </w:r>
    </w:p>
    <w:p w:rsidR="00D016E2" w:rsidRDefault="00D016E2">
      <w:pPr>
        <w:pStyle w:val="newncpi"/>
      </w:pPr>
      <w:r>
        <w:t>недвижимого имущества – районные, городские исполнительные комитеты (кроме г. Минска), местные администрации районов в г. Минске по месту нахождения недвижимого имущества;</w:t>
      </w:r>
    </w:p>
    <w:p w:rsidR="00D016E2" w:rsidRDefault="00D016E2">
      <w:pPr>
        <w:pStyle w:val="newncpi"/>
      </w:pPr>
      <w:r>
        <w:t>транспортных средств – налоговые органы по месту их постановки на учет.</w:t>
      </w:r>
    </w:p>
    <w:p w:rsidR="00D016E2" w:rsidRDefault="00D016E2">
      <w:pPr>
        <w:pStyle w:val="snoskiline"/>
      </w:pPr>
      <w:r>
        <w:t>______________________________</w:t>
      </w:r>
    </w:p>
    <w:p w:rsidR="00D016E2" w:rsidRDefault="00D016E2">
      <w:pPr>
        <w:pStyle w:val="snoski"/>
        <w:spacing w:after="240"/>
        <w:ind w:firstLine="567"/>
      </w:pPr>
      <w:r>
        <w:t>* Для целей настоящего постановления под днем передачи имущества по передаточному акту понимается дата подписания указанного документа обеими сторонами, а если подписи были поставлены в разные дни, днем передачи считается дата подписания передаточного акта последней стороной.</w:t>
      </w:r>
    </w:p>
    <w:p w:rsidR="00D016E2" w:rsidRDefault="00D016E2">
      <w:pPr>
        <w:pStyle w:val="point"/>
      </w:pPr>
      <w:r>
        <w:t>2</w:t>
      </w:r>
      <w:r>
        <w:rPr>
          <w:vertAlign w:val="superscript"/>
        </w:rPr>
        <w:t>1</w:t>
      </w:r>
      <w:r>
        <w:t>. Основанием проведения консервации является в том числе отнесение имущества к резервным объектам магистрального нефтепровода*.</w:t>
      </w:r>
    </w:p>
    <w:p w:rsidR="00D016E2" w:rsidRDefault="00D016E2">
      <w:pPr>
        <w:pStyle w:val="newncpi"/>
      </w:pPr>
      <w:r>
        <w:t>Срок консервации имущества, отнесенного к резервным объектам магистрального нефтепровода, не ограничивается.</w:t>
      </w:r>
    </w:p>
    <w:p w:rsidR="00D016E2" w:rsidRDefault="00D016E2">
      <w:pPr>
        <w:pStyle w:val="snoskiline"/>
      </w:pPr>
      <w:r>
        <w:t>______________________________</w:t>
      </w:r>
    </w:p>
    <w:p w:rsidR="00D016E2" w:rsidRDefault="00D016E2">
      <w:pPr>
        <w:pStyle w:val="snoski"/>
        <w:ind w:firstLine="567"/>
      </w:pPr>
      <w:r>
        <w:t>* Под резервными объектами магистрального нефтепровода понимается временно неиспользуемая составная часть магистрального нефтепровода, предназначенная для выполнения одной или нескольких взаимосвязанных технологических операций в процессе транспортирования, перевалки жидких углеводородов на автомобильный, железнодорожный или водный транспорт, включающая в себя комплекс соответствующих зданий, сооружений и технических устройств, за исключением резервуарных парков, складов нефти и нефтепродуктов.</w:t>
      </w:r>
    </w:p>
    <w:p w:rsidR="00D016E2" w:rsidRDefault="00D016E2">
      <w:pPr>
        <w:pStyle w:val="snoski"/>
        <w:ind w:firstLine="567"/>
      </w:pPr>
      <w:r>
        <w:t>Под резервуарным парком понимается группа (группы) резервуаров, предназначенных для выполнения технологических операций приема, хранения и выдачи (откачки) нефти и нефтепродуктов, размещенных на территории, ограниченной по периметру:</w:t>
      </w:r>
    </w:p>
    <w:p w:rsidR="00D016E2" w:rsidRDefault="00D016E2">
      <w:pPr>
        <w:pStyle w:val="snoski"/>
        <w:ind w:firstLine="567"/>
      </w:pPr>
      <w:r>
        <w:t>обвалованием или ограждающей стенкой, – при наземных резервуарах (наземном хранении);</w:t>
      </w:r>
    </w:p>
    <w:p w:rsidR="00D016E2" w:rsidRDefault="00D016E2">
      <w:pPr>
        <w:pStyle w:val="snoski"/>
        <w:ind w:firstLine="567"/>
      </w:pPr>
      <w:r>
        <w:lastRenderedPageBreak/>
        <w:t>дорогами или противопожарными проездами, – при подземных (заглубленных в грунт или обсыпанных грунтом) резервуарах, установленных в котлованах или выемках.</w:t>
      </w:r>
    </w:p>
    <w:p w:rsidR="00D016E2" w:rsidRDefault="00D016E2">
      <w:pPr>
        <w:pStyle w:val="snoski"/>
        <w:spacing w:after="240"/>
        <w:ind w:firstLine="567"/>
      </w:pPr>
      <w:r>
        <w:t>Под складами нефти и нефтепродуктов понимается комплекс зданий, резервуаров и других сооружений, предназначенных для приема, хранения и выдачи нефти и нефтепродуктов.</w:t>
      </w:r>
    </w:p>
    <w:p w:rsidR="00D016E2" w:rsidRDefault="00D016E2">
      <w:pPr>
        <w:pStyle w:val="point"/>
      </w:pPr>
      <w:r>
        <w:t>3. Завершение выполнения решений о консервации и расконсервации имущества, принятых до вступления в силу настоящего пункта, осуществляется в соответствии с ранее действовавшим законодательством.</w:t>
      </w:r>
    </w:p>
    <w:p w:rsidR="00D016E2" w:rsidRDefault="00D016E2">
      <w:pPr>
        <w:pStyle w:val="point"/>
      </w:pPr>
      <w:r>
        <w:t>4. Предоставить Государственному комитету по имуществу право разъяснять вопросы применения настоящего постановления.</w:t>
      </w:r>
    </w:p>
    <w:p w:rsidR="00D016E2" w:rsidRDefault="00D016E2">
      <w:pPr>
        <w:pStyle w:val="point"/>
      </w:pPr>
      <w:r>
        <w:t>5. Признать утратившими силу постановления Совета Министров Республики Беларусь согласно приложению.</w:t>
      </w:r>
    </w:p>
    <w:p w:rsidR="00D016E2" w:rsidRDefault="00D016E2">
      <w:pPr>
        <w:pStyle w:val="point"/>
      </w:pPr>
      <w:r>
        <w:t>6. В абзаце третьем пункта 6 Положения о порядке вовлечения в хозяйственный оборот неиспользуемого и неэффективно используемого имущества, утвержденного постановлением Совета Министров Республики Беларусь от 13 ноября 2019 г. № 763, слова «утверждаемые на основании пункта 3 Указа Президента Республики Беларусь от 17 августа 2010 г. № 428» заменить словами «определяемые на основании подпункта 1.1 пункта 1 Указа Президента Республики Беларусь от 13 мая 2021 г. № 184».</w:t>
      </w:r>
    </w:p>
    <w:p w:rsidR="00D016E2" w:rsidRDefault="00D016E2">
      <w:pPr>
        <w:pStyle w:val="point"/>
      </w:pPr>
      <w:r>
        <w:t>7. Настоящее постановление вступает в силу в следующем порядке:</w:t>
      </w:r>
    </w:p>
    <w:p w:rsidR="00D016E2" w:rsidRDefault="00D016E2">
      <w:pPr>
        <w:pStyle w:val="newncpi"/>
      </w:pPr>
      <w:r>
        <w:t>пункт 6 – с 16 ноября 2021 г.;</w:t>
      </w:r>
    </w:p>
    <w:p w:rsidR="00D016E2" w:rsidRDefault="00D016E2">
      <w:pPr>
        <w:pStyle w:val="newncpi"/>
      </w:pPr>
      <w:r>
        <w:t>иные положения настоящего постановления – через три месяца после его официального опубликования.</w:t>
      </w:r>
    </w:p>
    <w:p w:rsidR="00D016E2" w:rsidRDefault="00D016E2">
      <w:pPr>
        <w:pStyle w:val="newncpi"/>
      </w:pPr>
      <w:r>
        <w:t> </w:t>
      </w:r>
    </w:p>
    <w:tbl>
      <w:tblPr>
        <w:tblW w:w="5000" w:type="pct"/>
        <w:tblCellMar>
          <w:left w:w="0" w:type="dxa"/>
          <w:right w:w="0" w:type="dxa"/>
        </w:tblCellMar>
        <w:tblLook w:val="04A0" w:firstRow="1" w:lastRow="0" w:firstColumn="1" w:lastColumn="0" w:noHBand="0" w:noVBand="1"/>
      </w:tblPr>
      <w:tblGrid>
        <w:gridCol w:w="4678"/>
        <w:gridCol w:w="4679"/>
      </w:tblGrid>
      <w:tr w:rsidR="00D016E2">
        <w:tc>
          <w:tcPr>
            <w:tcW w:w="2500" w:type="pct"/>
            <w:tcMar>
              <w:top w:w="0" w:type="dxa"/>
              <w:left w:w="6" w:type="dxa"/>
              <w:bottom w:w="0" w:type="dxa"/>
              <w:right w:w="6" w:type="dxa"/>
            </w:tcMar>
            <w:vAlign w:val="bottom"/>
            <w:hideMark/>
          </w:tcPr>
          <w:p w:rsidR="00D016E2" w:rsidRDefault="00D016E2">
            <w:pPr>
              <w:pStyle w:val="newncpi0"/>
              <w:jc w:val="left"/>
            </w:pPr>
            <w:r>
              <w:rPr>
                <w:rStyle w:val="post"/>
              </w:rPr>
              <w:t>Премьер-министр Республики Беларусь</w:t>
            </w:r>
          </w:p>
        </w:tc>
        <w:tc>
          <w:tcPr>
            <w:tcW w:w="2500" w:type="pct"/>
            <w:tcMar>
              <w:top w:w="0" w:type="dxa"/>
              <w:left w:w="6" w:type="dxa"/>
              <w:bottom w:w="0" w:type="dxa"/>
              <w:right w:w="6" w:type="dxa"/>
            </w:tcMar>
            <w:vAlign w:val="bottom"/>
            <w:hideMark/>
          </w:tcPr>
          <w:p w:rsidR="00D016E2" w:rsidRDefault="00D016E2">
            <w:pPr>
              <w:pStyle w:val="newncpi0"/>
              <w:jc w:val="right"/>
            </w:pPr>
            <w:proofErr w:type="spellStart"/>
            <w:r>
              <w:rPr>
                <w:rStyle w:val="pers"/>
              </w:rPr>
              <w:t>Р.Головченко</w:t>
            </w:r>
            <w:proofErr w:type="spellEnd"/>
          </w:p>
        </w:tc>
      </w:tr>
    </w:tbl>
    <w:p w:rsidR="00D016E2" w:rsidRDefault="00D016E2">
      <w:pPr>
        <w:pStyle w:val="newncpi0"/>
      </w:pPr>
      <w:r>
        <w:t> </w:t>
      </w:r>
    </w:p>
    <w:tbl>
      <w:tblPr>
        <w:tblW w:w="5000" w:type="pct"/>
        <w:tblCellMar>
          <w:left w:w="0" w:type="dxa"/>
          <w:right w:w="0" w:type="dxa"/>
        </w:tblCellMar>
        <w:tblLook w:val="04A0" w:firstRow="1" w:lastRow="0" w:firstColumn="1" w:lastColumn="0" w:noHBand="0" w:noVBand="1"/>
      </w:tblPr>
      <w:tblGrid>
        <w:gridCol w:w="7231"/>
        <w:gridCol w:w="2126"/>
      </w:tblGrid>
      <w:tr w:rsidR="00D016E2">
        <w:tc>
          <w:tcPr>
            <w:tcW w:w="3864" w:type="pct"/>
            <w:tcMar>
              <w:top w:w="0" w:type="dxa"/>
              <w:left w:w="6" w:type="dxa"/>
              <w:bottom w:w="0" w:type="dxa"/>
              <w:right w:w="6" w:type="dxa"/>
            </w:tcMar>
            <w:hideMark/>
          </w:tcPr>
          <w:p w:rsidR="00D016E2" w:rsidRDefault="00D016E2">
            <w:pPr>
              <w:pStyle w:val="newncpi"/>
              <w:ind w:firstLine="0"/>
            </w:pPr>
            <w:r>
              <w:t> </w:t>
            </w:r>
          </w:p>
        </w:tc>
        <w:tc>
          <w:tcPr>
            <w:tcW w:w="1136" w:type="pct"/>
            <w:tcMar>
              <w:top w:w="0" w:type="dxa"/>
              <w:left w:w="6" w:type="dxa"/>
              <w:bottom w:w="0" w:type="dxa"/>
              <w:right w:w="6" w:type="dxa"/>
            </w:tcMar>
            <w:hideMark/>
          </w:tcPr>
          <w:p w:rsidR="00D016E2" w:rsidRDefault="00D016E2">
            <w:pPr>
              <w:pStyle w:val="append1"/>
            </w:pPr>
            <w:r>
              <w:t>Приложение</w:t>
            </w:r>
          </w:p>
          <w:p w:rsidR="00D016E2" w:rsidRDefault="00D016E2">
            <w:pPr>
              <w:pStyle w:val="append"/>
            </w:pPr>
            <w:r>
              <w:t xml:space="preserve">к постановлению </w:t>
            </w:r>
            <w:r>
              <w:br/>
              <w:t>Совета Министров</w:t>
            </w:r>
            <w:r>
              <w:br/>
              <w:t>Республики Беларусь</w:t>
            </w:r>
          </w:p>
          <w:p w:rsidR="00D016E2" w:rsidRDefault="00D016E2">
            <w:pPr>
              <w:pStyle w:val="append"/>
            </w:pPr>
            <w:r>
              <w:t>28.07.2021 № 431</w:t>
            </w:r>
          </w:p>
        </w:tc>
      </w:tr>
    </w:tbl>
    <w:p w:rsidR="00D016E2" w:rsidRDefault="00D016E2">
      <w:pPr>
        <w:pStyle w:val="titlep"/>
        <w:jc w:val="left"/>
      </w:pPr>
      <w:r>
        <w:t>ПЕРЕЧЕНЬ</w:t>
      </w:r>
      <w:r>
        <w:br/>
        <w:t>утративших силу постановлений Совета Министров Республики Беларусь</w:t>
      </w:r>
    </w:p>
    <w:p w:rsidR="00D016E2" w:rsidRDefault="00D016E2">
      <w:pPr>
        <w:pStyle w:val="point"/>
      </w:pPr>
      <w:r>
        <w:t>1. Постановление Совета Министров Республики Беларусь от 16 апреля 1993 г. № 243 «О мерах по исполнению Закона Республики Беларусь «О предоставлении Совету Министров Республики Беларусь дополнительных полномочий» и повышению эффективности государственного управления».</w:t>
      </w:r>
    </w:p>
    <w:p w:rsidR="00D016E2" w:rsidRDefault="00D016E2">
      <w:pPr>
        <w:pStyle w:val="point"/>
      </w:pPr>
      <w:r>
        <w:t>2. Постановление Совета Министров Республики Беларусь от 22 мая 2003 г. № 683 «О порядке консервации основных средств».</w:t>
      </w:r>
    </w:p>
    <w:p w:rsidR="00D016E2" w:rsidRDefault="00D016E2">
      <w:pPr>
        <w:pStyle w:val="point"/>
      </w:pPr>
      <w:r>
        <w:t>3. Постановление Совета Министров Республики Беларусь от 24 марта 2006 г. № 401 «О внесении изменений и дополнений в постановление Совета Министров Республики Беларусь от 22 мая 2003 г. № 683».</w:t>
      </w:r>
    </w:p>
    <w:p w:rsidR="00D016E2" w:rsidRDefault="00D016E2">
      <w:pPr>
        <w:pStyle w:val="point"/>
      </w:pPr>
      <w:r>
        <w:t>4. Постановление Совета Министров Республики Беларусь от 26 июля 2012 г. № 686 «Об изменении постановления Совета Министров Республики Беларусь от 22 мая 2003 г. № 683».</w:t>
      </w:r>
    </w:p>
    <w:p w:rsidR="00D016E2" w:rsidRDefault="00D016E2">
      <w:pPr>
        <w:pStyle w:val="point"/>
      </w:pPr>
      <w:r>
        <w:t>5. Подпункт 1.7 пункта 1 постановления Совета Министров Республики Беларусь от 30 июня 2014 г. № 630 «О внесении изменений в некоторые постановления Совета Министров Республики Беларусь и признании утратившими силу отдельных постановлений и структурного элемента постановления Совета Министров Республики Беларусь».</w:t>
      </w:r>
    </w:p>
    <w:p w:rsidR="00D016E2" w:rsidRDefault="00D016E2">
      <w:pPr>
        <w:pStyle w:val="point"/>
      </w:pPr>
      <w:r>
        <w:t>6. Подпункт 1.8 пункта 1 постановления Совета Министров Республики Беларусь от 25 мая 2018 г. № 396 «Об изменении некоторых постановлений Совета Министров Республики Беларусь».</w:t>
      </w:r>
    </w:p>
    <w:p w:rsidR="00D016E2" w:rsidRDefault="00D016E2">
      <w:pPr>
        <w:pStyle w:val="point"/>
      </w:pPr>
      <w:r>
        <w:lastRenderedPageBreak/>
        <w:t>7. Пункт 3 приложения к постановлению Совета Министров Республики Беларусь от 20 ноября 2020 г. № 667 «О мерах по реализации Указа Президента Республики Беларусь от 18 мая 2020 г. № 168».</w:t>
      </w:r>
    </w:p>
    <w:p w:rsidR="00D016E2" w:rsidRDefault="00D016E2">
      <w:pPr>
        <w:pStyle w:val="newncpi"/>
      </w:pPr>
      <w:r>
        <w:t> </w:t>
      </w:r>
    </w:p>
    <w:tbl>
      <w:tblPr>
        <w:tblW w:w="5000" w:type="pct"/>
        <w:tblCellMar>
          <w:left w:w="0" w:type="dxa"/>
          <w:right w:w="0" w:type="dxa"/>
        </w:tblCellMar>
        <w:tblLook w:val="04A0" w:firstRow="1" w:lastRow="0" w:firstColumn="1" w:lastColumn="0" w:noHBand="0" w:noVBand="1"/>
      </w:tblPr>
      <w:tblGrid>
        <w:gridCol w:w="7231"/>
        <w:gridCol w:w="2126"/>
      </w:tblGrid>
      <w:tr w:rsidR="00D016E2">
        <w:tc>
          <w:tcPr>
            <w:tcW w:w="3864" w:type="pct"/>
            <w:tcMar>
              <w:top w:w="0" w:type="dxa"/>
              <w:left w:w="6" w:type="dxa"/>
              <w:bottom w:w="0" w:type="dxa"/>
              <w:right w:w="6" w:type="dxa"/>
            </w:tcMar>
            <w:hideMark/>
          </w:tcPr>
          <w:p w:rsidR="00D016E2" w:rsidRDefault="00D016E2">
            <w:pPr>
              <w:pStyle w:val="newncpi"/>
            </w:pPr>
            <w:r>
              <w:t> </w:t>
            </w:r>
          </w:p>
        </w:tc>
        <w:tc>
          <w:tcPr>
            <w:tcW w:w="1136" w:type="pct"/>
            <w:tcMar>
              <w:top w:w="0" w:type="dxa"/>
              <w:left w:w="6" w:type="dxa"/>
              <w:bottom w:w="0" w:type="dxa"/>
              <w:right w:w="6" w:type="dxa"/>
            </w:tcMar>
            <w:hideMark/>
          </w:tcPr>
          <w:p w:rsidR="00D016E2" w:rsidRDefault="00D016E2">
            <w:pPr>
              <w:pStyle w:val="capu1"/>
            </w:pPr>
            <w:r>
              <w:t>УТВЕРЖДЕНО</w:t>
            </w:r>
          </w:p>
          <w:p w:rsidR="00D016E2" w:rsidRDefault="00D016E2">
            <w:pPr>
              <w:pStyle w:val="cap1"/>
            </w:pPr>
            <w:r>
              <w:t xml:space="preserve">Постановление </w:t>
            </w:r>
            <w:r>
              <w:br/>
              <w:t>Совета Министров</w:t>
            </w:r>
            <w:r>
              <w:br/>
              <w:t>Республики Беларусь</w:t>
            </w:r>
          </w:p>
          <w:p w:rsidR="00D016E2" w:rsidRDefault="00D016E2">
            <w:pPr>
              <w:pStyle w:val="cap1"/>
            </w:pPr>
            <w:r>
              <w:t>28.07.2021 № 431</w:t>
            </w:r>
          </w:p>
        </w:tc>
      </w:tr>
    </w:tbl>
    <w:p w:rsidR="00D016E2" w:rsidRDefault="00D016E2">
      <w:pPr>
        <w:pStyle w:val="titleu"/>
      </w:pPr>
      <w:r>
        <w:t>ПОЛОЖЕНИЕ</w:t>
      </w:r>
      <w:r>
        <w:br/>
        <w:t>о консервации государственного имущества</w:t>
      </w:r>
    </w:p>
    <w:p w:rsidR="00D016E2" w:rsidRDefault="00D016E2">
      <w:pPr>
        <w:pStyle w:val="chapter"/>
      </w:pPr>
      <w:r>
        <w:t>ГЛАВА 1</w:t>
      </w:r>
      <w:r>
        <w:br/>
        <w:t>ОБЩИЕ ПОЛОЖЕНИЯ</w:t>
      </w:r>
    </w:p>
    <w:p w:rsidR="00D016E2" w:rsidRDefault="00D016E2">
      <w:pPr>
        <w:pStyle w:val="point"/>
      </w:pPr>
      <w:r>
        <w:t>1. Настоящим Положением определяется порядок консервации, продления срока консервации (включая его продление более одного раза), повторной консервации, расконсервации государственного имущества.</w:t>
      </w:r>
    </w:p>
    <w:p w:rsidR="00D016E2" w:rsidRDefault="00D016E2">
      <w:pPr>
        <w:pStyle w:val="point"/>
      </w:pPr>
      <w:r>
        <w:t>2. Действие настоящего Положения не распространяется на:</w:t>
      </w:r>
    </w:p>
    <w:p w:rsidR="00D016E2" w:rsidRDefault="00D016E2">
      <w:pPr>
        <w:pStyle w:val="newncpi"/>
      </w:pPr>
      <w:r>
        <w:t>государственное имущество, расположенное за пределами Республики Беларусь;</w:t>
      </w:r>
    </w:p>
    <w:p w:rsidR="00D016E2" w:rsidRDefault="00D016E2">
      <w:pPr>
        <w:pStyle w:val="newncpi"/>
      </w:pPr>
      <w:r>
        <w:t>государственное имущество, находящееся в оперативном управлении Министерства обороны, подчиненных ему воинских частей, организаций и органов военного управления;</w:t>
      </w:r>
    </w:p>
    <w:p w:rsidR="00D016E2" w:rsidRDefault="00D016E2">
      <w:pPr>
        <w:pStyle w:val="newncpi"/>
      </w:pPr>
      <w:r>
        <w:t>государственное имущество, находящееся в оперативном управлении Государственного пограничного комитета;</w:t>
      </w:r>
    </w:p>
    <w:p w:rsidR="00D016E2" w:rsidRDefault="00D016E2">
      <w:pPr>
        <w:pStyle w:val="newncpi"/>
      </w:pPr>
      <w:r>
        <w:t>государственное имущество, находящееся в оперативном управлении органов и подразделений по чрезвычайным ситуациям, а также государственных организаций, подчиненных Министерству по чрезвычайным ситуациям;</w:t>
      </w:r>
    </w:p>
    <w:p w:rsidR="00D016E2" w:rsidRDefault="00D016E2">
      <w:pPr>
        <w:pStyle w:val="newncpi"/>
      </w:pPr>
      <w:r>
        <w:t>не завершенные строительством объекты.</w:t>
      </w:r>
    </w:p>
    <w:p w:rsidR="00D016E2" w:rsidRDefault="00D016E2">
      <w:pPr>
        <w:pStyle w:val="point"/>
      </w:pPr>
      <w:r>
        <w:t>3. Для целей настоящего Положения используются следующие термины и их определения:</w:t>
      </w:r>
    </w:p>
    <w:p w:rsidR="00D016E2" w:rsidRDefault="00D016E2">
      <w:pPr>
        <w:pStyle w:val="newncpi"/>
      </w:pPr>
      <w:r>
        <w:t>государственное имущество – находящееся в государственной собственности недвижимое и движимое имущество, закрепленное за государственными органами и организациями, государственными юридическими лицами на праве хозяйственного ведения или оперативного управления или переданное в безвозмездное пользование ссудополучателям;</w:t>
      </w:r>
    </w:p>
    <w:p w:rsidR="00D016E2" w:rsidRDefault="00D016E2">
      <w:pPr>
        <w:pStyle w:val="newncpi"/>
      </w:pPr>
      <w:r>
        <w:t>государственные органы и организации – Национальный банк, Администрация Президента Республики Беларусь, Управление делами Президента Республики Беларусь, Национальная академия наук Беларуси, другие государственные органы и организации, подчиненные (подотчетные) Президенту Республики Беларусь либо Администрации Президента Республики Беларусь, Генеральная прокуратура, Следственный комитет, Государственный комитет судебных экспертиз, органы Комитета государственного контроля, суды, таможенные органы, республиканские органы государственного управления и иные организации, подчиненные Правительству Республики Беларусь, входящие в их состав, систему территориальные органы, департаменты с правами юридического лица, Аппарат Совета Министров Республики Беларусь, администрации свободных экономических зон, государственное учреждение «Администрация Китайско-Белорусского индустриального парка «Великий камень», местные исполнительные и распорядительные органы, их структурные подразделения с правами юридического лица;</w:t>
      </w:r>
    </w:p>
    <w:p w:rsidR="00D016E2" w:rsidRDefault="00D016E2">
      <w:pPr>
        <w:pStyle w:val="newncpi"/>
      </w:pPr>
      <w:r>
        <w:t>государственные юридические лица – юридические лица, в том числе бюджетные организации, за которыми имущество, находящееся в государственной собственности, закреплено на праве хозяйственного ведения или оперативного управления, за исключением названных в абзаце третьем настоящего пункта;</w:t>
      </w:r>
    </w:p>
    <w:p w:rsidR="00D016E2" w:rsidRDefault="00D016E2">
      <w:pPr>
        <w:pStyle w:val="newncpi"/>
      </w:pPr>
      <w:r>
        <w:lastRenderedPageBreak/>
        <w:t>движимое имущество – транспортные средства, колесные тракторы и прицепы к ним, машины, в том числе самоходные, оборудование, иное движимое имущество, относящиеся к основным средствам;</w:t>
      </w:r>
    </w:p>
    <w:p w:rsidR="00D016E2" w:rsidRDefault="00D016E2">
      <w:pPr>
        <w:pStyle w:val="newncpi"/>
      </w:pPr>
      <w:r>
        <w:t>имущество, используемое сезонно, – имущество, которое может использоваться только в течение определенного сезона в силу природных и климатических условий;</w:t>
      </w:r>
    </w:p>
    <w:p w:rsidR="00D016E2" w:rsidRDefault="00D016E2">
      <w:pPr>
        <w:pStyle w:val="newncpi"/>
      </w:pPr>
      <w:r>
        <w:t>консервация – осуществление мероприятий, направленных на приведение выведенного из эксплуатации имущества в состояние, обеспечивающее его сохранность и безопасность;</w:t>
      </w:r>
    </w:p>
    <w:p w:rsidR="00D016E2" w:rsidRDefault="00D016E2">
      <w:pPr>
        <w:pStyle w:val="newncpi"/>
      </w:pPr>
      <w:r>
        <w:t xml:space="preserve">недвижимое имущество – капитальные строения (здания, сооружения), изолированные помещения, </w:t>
      </w:r>
      <w:proofErr w:type="spellStart"/>
      <w:r>
        <w:t>машино</w:t>
      </w:r>
      <w:proofErr w:type="spellEnd"/>
      <w:r>
        <w:t>-места, иное недвижимое имущество (за исключением земельных участков), подлежащие государственной регистрации воздушные и морские суда, суда внутреннего плавания, суда смешанного (река – море) плавания, космические объекты, доли в праве собственности на них, их части;</w:t>
      </w:r>
    </w:p>
    <w:p w:rsidR="00D016E2" w:rsidRDefault="00D016E2">
      <w:pPr>
        <w:pStyle w:val="newncpi"/>
      </w:pPr>
      <w:r>
        <w:t>повторная консервация – консервация имущества, осуществляемая не позднее двух лет после проведения его расконсервации;</w:t>
      </w:r>
    </w:p>
    <w:p w:rsidR="00D016E2" w:rsidRDefault="00D016E2">
      <w:pPr>
        <w:pStyle w:val="newncpi"/>
      </w:pPr>
      <w:r>
        <w:t>продление срока консервации – дальнейшее нахождение имущества в состоянии консервации без проведения его расконсервации;</w:t>
      </w:r>
    </w:p>
    <w:p w:rsidR="00D016E2" w:rsidRDefault="00D016E2">
      <w:pPr>
        <w:pStyle w:val="newncpi"/>
      </w:pPr>
      <w:r>
        <w:t>расконсервация – осуществление мероприятий, позволяющих возобновить эксплуатацию имущества;</w:t>
      </w:r>
    </w:p>
    <w:p w:rsidR="00D016E2" w:rsidRDefault="00D016E2">
      <w:pPr>
        <w:pStyle w:val="newncpi"/>
      </w:pPr>
      <w:r>
        <w:t xml:space="preserve">резервные объекты нефтедобычи, оптовой и розничной торговли нефтепродуктами* – временно неиспользуемые объекты (их совокупность), предназначенные для добычи нефти и газа (скважины, объекты, предназначенные для обслуживания и обеспечения функционирования скважин), автозаправочные станции, </w:t>
      </w:r>
      <w:proofErr w:type="spellStart"/>
      <w:r>
        <w:t>нефте</w:t>
      </w:r>
      <w:proofErr w:type="spellEnd"/>
      <w:r>
        <w:t>- и газонаполнительные станции, включающие в себя комплекс соответствующих зданий, сооружений и технических устройств, за исключением резервуарных парков, складов нефтепродуктов**;</w:t>
      </w:r>
    </w:p>
    <w:p w:rsidR="00D016E2" w:rsidRDefault="00D016E2">
      <w:pPr>
        <w:pStyle w:val="snoskiline"/>
      </w:pPr>
      <w:r>
        <w:t>______________________________</w:t>
      </w:r>
    </w:p>
    <w:p w:rsidR="00D016E2" w:rsidRDefault="00D016E2">
      <w:pPr>
        <w:pStyle w:val="snoski"/>
        <w:ind w:firstLine="567"/>
      </w:pPr>
      <w:r>
        <w:t>* Термины «оптовая торговля нефтепродуктами» и «розничная торговля нефтепродуктами» используются в значениях, определенных в статье 231 Закона Республики Беларусь от 14 октября 2022 г. № 213-З «О лицензировании».</w:t>
      </w:r>
    </w:p>
    <w:p w:rsidR="00D016E2" w:rsidRDefault="00D016E2">
      <w:pPr>
        <w:pStyle w:val="snoski"/>
        <w:spacing w:after="240"/>
        <w:ind w:firstLine="567"/>
      </w:pPr>
      <w:r>
        <w:t>** Термины «резервуарные парки» и «склады нефтепродуктов» используются в значениях, определенных в пункте 3 Правил технической эксплуатации складов хранения нефтепродуктов, утвержденных постановлением Совета Министров Республики Беларусь от 31 января 2023 г. № 85.</w:t>
      </w:r>
    </w:p>
    <w:p w:rsidR="00D016E2" w:rsidRDefault="00D016E2">
      <w:pPr>
        <w:pStyle w:val="newncpi"/>
      </w:pPr>
      <w:r>
        <w:t>резервные объекты энергетики – объекты, предназначенные для бесперебойного резервного производства, преобразования, распределения, передачи, потребления электрической и тепловой энергии;</w:t>
      </w:r>
    </w:p>
    <w:p w:rsidR="00D016E2" w:rsidRDefault="00D016E2">
      <w:pPr>
        <w:pStyle w:val="newncpi"/>
      </w:pPr>
      <w:r>
        <w:t>ссудополучатели – хозяйственные общества, созданные в соответствии с законодательством о приватизации (их правопреемники), республиканские государственно-общественные объединения, которым государственное имущество передано в безвозмездное пользование;</w:t>
      </w:r>
    </w:p>
    <w:p w:rsidR="00D016E2" w:rsidRDefault="00D016E2">
      <w:pPr>
        <w:pStyle w:val="newncpi"/>
      </w:pPr>
      <w:r>
        <w:t>ссудодатели – государственные органы и организации, государственные юридические лица, передавшие государственное имущество ссудополучателям в безвозмездное пользование;</w:t>
      </w:r>
    </w:p>
    <w:p w:rsidR="00D016E2" w:rsidRDefault="00D016E2">
      <w:pPr>
        <w:pStyle w:val="newncpi"/>
      </w:pPr>
      <w:r>
        <w:t>уполномоченные организации – государственные органы и организации, государственные юридические лица, лизингополучатели транспортных средств.</w:t>
      </w:r>
    </w:p>
    <w:p w:rsidR="00D016E2" w:rsidRDefault="00D016E2">
      <w:pPr>
        <w:pStyle w:val="point"/>
      </w:pPr>
      <w:r>
        <w:t>4. Финансирование работ по консервации, продлению срока консервации (включая его продление более одного раза), повторной консервации, расконсервации государственного имущества осуществляется за счет собственных средств уполномоченных организаций, ссудополучателей, а также за счет и в пределах средств, выделяемых на содержание бюджетных организаций из соответствующего бюджета.</w:t>
      </w:r>
    </w:p>
    <w:p w:rsidR="00D016E2" w:rsidRDefault="00D016E2">
      <w:pPr>
        <w:pStyle w:val="newncpi"/>
      </w:pPr>
      <w:r>
        <w:t>Затраты на консервацию государственного имущества определяются на основании сметы, составляемой уполномоченными организациями, ссудополучателями.</w:t>
      </w:r>
    </w:p>
    <w:p w:rsidR="00D016E2" w:rsidRDefault="00D016E2">
      <w:pPr>
        <w:pStyle w:val="chapter"/>
      </w:pPr>
      <w:r>
        <w:lastRenderedPageBreak/>
        <w:t>ГЛАВА 2</w:t>
      </w:r>
      <w:r>
        <w:br/>
        <w:t>КОНСЕРВАЦИЯ</w:t>
      </w:r>
    </w:p>
    <w:p w:rsidR="00D016E2" w:rsidRDefault="00D016E2">
      <w:pPr>
        <w:pStyle w:val="point"/>
      </w:pPr>
      <w:r>
        <w:t>5. К основаниям для проведения консервации относятся:</w:t>
      </w:r>
    </w:p>
    <w:p w:rsidR="00D016E2" w:rsidRDefault="00D016E2">
      <w:pPr>
        <w:pStyle w:val="newncpi"/>
      </w:pPr>
      <w:r>
        <w:t>стихийные бедствия, технологические аварии или другие обстоятельства непреодолимой силы, приведшие к приостановлению использования государственного имущества;</w:t>
      </w:r>
    </w:p>
    <w:p w:rsidR="00D016E2" w:rsidRDefault="00D016E2">
      <w:pPr>
        <w:pStyle w:val="newncpi"/>
      </w:pPr>
      <w:r>
        <w:t xml:space="preserve">неиспользование государственного имущества в собственных целях свыше трех месяцев подряд либо </w:t>
      </w:r>
      <w:proofErr w:type="spellStart"/>
      <w:r>
        <w:t>невовлечение</w:t>
      </w:r>
      <w:proofErr w:type="spellEnd"/>
      <w:r>
        <w:t xml:space="preserve"> его в хозяйственный оборот в указанный срок путем отчуждения, сдачи в аренду, передачи в безвозмездное пользование, передачи без перехода права собственности;</w:t>
      </w:r>
    </w:p>
    <w:p w:rsidR="00D016E2" w:rsidRDefault="00D016E2">
      <w:pPr>
        <w:pStyle w:val="newncpi"/>
      </w:pPr>
      <w:r>
        <w:t>отнесение государственного имущества к резервным объектам нефтедобычи, оптовой и розничной торговли нефтепродуктами или энергетики;</w:t>
      </w:r>
    </w:p>
    <w:p w:rsidR="00D016E2" w:rsidRDefault="00D016E2">
      <w:pPr>
        <w:pStyle w:val="newncpi"/>
      </w:pPr>
      <w:r>
        <w:t>отнесение государственного имущества к используемому сезонно;</w:t>
      </w:r>
    </w:p>
    <w:p w:rsidR="00D016E2" w:rsidRDefault="00D016E2">
      <w:pPr>
        <w:pStyle w:val="newncpi"/>
      </w:pPr>
      <w:r>
        <w:t>иные основания, установленные по решению:</w:t>
      </w:r>
    </w:p>
    <w:p w:rsidR="00D016E2" w:rsidRDefault="00D016E2">
      <w:pPr>
        <w:pStyle w:val="newncpi"/>
      </w:pPr>
      <w:r>
        <w:t>Совета Министров Республики Беларусь, – в отношении имущества, находящегося в собственности Республики Беларусь и закрепленного за государственными органами и организациями либо подчиненными им (входящими в их состав, систему) государственными юридическими лицами на праве хозяйственного ведения или оперативного управления либо переданного в безвозмездное пользование ссудополучателям;</w:t>
      </w:r>
    </w:p>
    <w:p w:rsidR="00D016E2" w:rsidRDefault="00D016E2">
      <w:pPr>
        <w:pStyle w:val="newncpi"/>
      </w:pPr>
      <w:r>
        <w:t>местных Советов депутатов, – в отношении имущества, находящегося в собственности административно-территориальных единиц и закрепленного за местными исполнительными и распорядительными органами (их структурными подразделениями) либо подчиненными им (входящими в их состав, систему) государственными юридическими лицами на праве хозяйственного ведения или оперативного управления либо переданного в безвозмездное пользование ссудополучателям.</w:t>
      </w:r>
    </w:p>
    <w:p w:rsidR="00D016E2" w:rsidRDefault="00D016E2">
      <w:pPr>
        <w:pStyle w:val="point"/>
      </w:pPr>
      <w:r>
        <w:t>6. Срок консервации устанавливается до одного года включительно и исчисляется со дня утверждения акта о консервации, за исключением случая, установленного в части второй настоящего пункта.</w:t>
      </w:r>
    </w:p>
    <w:p w:rsidR="00D016E2" w:rsidRDefault="00D016E2">
      <w:pPr>
        <w:pStyle w:val="newncpi"/>
      </w:pPr>
      <w:r>
        <w:t>Срок консервации государственного имущества, отнесенного к резервным объектам нефтедобычи, оптовой и розничной торговли нефтепродуктами или энергетики, не ограничивается.</w:t>
      </w:r>
    </w:p>
    <w:p w:rsidR="00D016E2" w:rsidRDefault="00D016E2">
      <w:pPr>
        <w:pStyle w:val="point"/>
      </w:pPr>
      <w:r>
        <w:t>7. Решение о консервации принимают:</w:t>
      </w:r>
    </w:p>
    <w:p w:rsidR="00D016E2" w:rsidRDefault="00D016E2">
      <w:pPr>
        <w:pStyle w:val="newncpi"/>
      </w:pPr>
      <w:r>
        <w:t>уполномоченные организации – в отношении государственного имущества, закрепленного за ними на праве хозяйственного ведения или оперативного управления;</w:t>
      </w:r>
    </w:p>
    <w:p w:rsidR="00D016E2" w:rsidRDefault="00D016E2">
      <w:pPr>
        <w:pStyle w:val="newncpi"/>
      </w:pPr>
      <w:r>
        <w:t>ссудополучатели по согласованию с ссудодателями – в отношении государственного имущества, переданного им в безвозмездное пользование.</w:t>
      </w:r>
    </w:p>
    <w:p w:rsidR="00D016E2" w:rsidRDefault="00D016E2">
      <w:pPr>
        <w:pStyle w:val="point"/>
      </w:pPr>
      <w:r>
        <w:t>8. Решение о консервации и определении сроков консервации принимается на основании:</w:t>
      </w:r>
    </w:p>
    <w:p w:rsidR="00D016E2" w:rsidRDefault="00D016E2">
      <w:pPr>
        <w:pStyle w:val="newncpi"/>
      </w:pPr>
      <w:r>
        <w:t>технико-экономического обоснования;</w:t>
      </w:r>
    </w:p>
    <w:p w:rsidR="00D016E2" w:rsidRDefault="00D016E2">
      <w:pPr>
        <w:pStyle w:val="newncpi"/>
      </w:pPr>
      <w:r>
        <w:t>актов технического осмотра;</w:t>
      </w:r>
    </w:p>
    <w:p w:rsidR="00D016E2" w:rsidRDefault="00D016E2">
      <w:pPr>
        <w:pStyle w:val="newncpi"/>
      </w:pPr>
      <w:r>
        <w:t>документов, характеризующих финансово-экономическое состояние юридического лица.</w:t>
      </w:r>
    </w:p>
    <w:p w:rsidR="00D016E2" w:rsidRDefault="00D016E2">
      <w:pPr>
        <w:pStyle w:val="point"/>
      </w:pPr>
      <w:r>
        <w:t>9. В решении о консервации определяются:</w:t>
      </w:r>
    </w:p>
    <w:p w:rsidR="00D016E2" w:rsidRDefault="00D016E2">
      <w:pPr>
        <w:pStyle w:val="newncpi"/>
      </w:pPr>
      <w:r>
        <w:t>перечень государственного имущества, подлежащего консервации, с указанием инвентарных номеров (по бухгалтерскому учету и (или) по единому государственному регистру недвижимого имущества, прав на него и сделок с ним (далее – регистр);</w:t>
      </w:r>
    </w:p>
    <w:p w:rsidR="00D016E2" w:rsidRDefault="00D016E2">
      <w:pPr>
        <w:pStyle w:val="newncpi"/>
      </w:pPr>
      <w:r>
        <w:t>срок консервации;</w:t>
      </w:r>
    </w:p>
    <w:p w:rsidR="00D016E2" w:rsidRDefault="00D016E2">
      <w:pPr>
        <w:pStyle w:val="newncpi"/>
      </w:pPr>
      <w:r>
        <w:t>мероприятия по консервации, сроки их осуществления и порядок финансирования;</w:t>
      </w:r>
    </w:p>
    <w:p w:rsidR="00D016E2" w:rsidRDefault="00D016E2">
      <w:pPr>
        <w:pStyle w:val="newncpi"/>
      </w:pPr>
      <w:r>
        <w:t>лица, ответственные за проведение мероприятий по консервации, а также работ в период консервации.</w:t>
      </w:r>
    </w:p>
    <w:p w:rsidR="00D016E2" w:rsidRDefault="00D016E2">
      <w:pPr>
        <w:pStyle w:val="point"/>
      </w:pPr>
      <w:r>
        <w:lastRenderedPageBreak/>
        <w:t>10. Мероприятия по консервации включают прекращение использования имущества, приведение имущества в состояние, обеспечивающее его сохранность, а также безопасность граждан, охрану окружающей среды.</w:t>
      </w:r>
    </w:p>
    <w:p w:rsidR="00D016E2" w:rsidRDefault="00D016E2">
      <w:pPr>
        <w:pStyle w:val="point"/>
      </w:pPr>
      <w:r>
        <w:t>11. Не позднее пяти рабочих дней со дня осуществления мероприятий по консервации лицами, ответственными за их проведение, составляется и подписывается акт о консервации, в котором указываются:</w:t>
      </w:r>
    </w:p>
    <w:p w:rsidR="00D016E2" w:rsidRDefault="00D016E2">
      <w:pPr>
        <w:pStyle w:val="newncpi"/>
      </w:pPr>
      <w:r>
        <w:t>проведенные мероприятия по консервации;</w:t>
      </w:r>
    </w:p>
    <w:p w:rsidR="00D016E2" w:rsidRDefault="00D016E2">
      <w:pPr>
        <w:pStyle w:val="newncpi"/>
      </w:pPr>
      <w:r>
        <w:t>перечень законсервированного государственного имущества, кроме транспортных средств, с указанием инвентарных номеров (по бухгалтерскому учету и (или) по регистру) и его остаточной стоимости (стоимости) на первое января календарного года, в котором такое имущество законсервировано, либо остаточной стоимости (стоимости) на первое число первого месяца квартала, следующего за кварталом, в котором такое имущество принято к бухгалтерскому учету (в отношении объектов недвижимого имущества, принятых к бухгалтерскому учету в течение календарного года, в котором произведена консервация);</w:t>
      </w:r>
    </w:p>
    <w:p w:rsidR="00D016E2" w:rsidRDefault="00D016E2">
      <w:pPr>
        <w:pStyle w:val="newncpi"/>
      </w:pPr>
      <w:r>
        <w:t>перечень законсервированных транспортных средств с указанием типа транспортного средства, серии и номера свидетельства о регистрации транспортного средства, даты регистрации транспортного средства в Государственной автомобильной инспекции Министерства внутренних дел, сведений о пробеге транспортного средства на дату консервации, месте (адресе) хранения (местонахождения) законсервированного транспортного средства;</w:t>
      </w:r>
    </w:p>
    <w:p w:rsidR="00D016E2" w:rsidRDefault="00D016E2">
      <w:pPr>
        <w:pStyle w:val="newncpi"/>
      </w:pPr>
      <w:r>
        <w:t>срок консервации, определенный в решении о консервации;</w:t>
      </w:r>
    </w:p>
    <w:p w:rsidR="00D016E2" w:rsidRDefault="00D016E2">
      <w:pPr>
        <w:pStyle w:val="newncpi"/>
      </w:pPr>
      <w:r>
        <w:t>работы, которые необходимо осуществлять в период консервации, предусмотренные в части второй настоящего пункта, и лица, ответственные за их проведение.</w:t>
      </w:r>
    </w:p>
    <w:p w:rsidR="00D016E2" w:rsidRDefault="00D016E2">
      <w:pPr>
        <w:pStyle w:val="newncpi"/>
      </w:pPr>
      <w:r>
        <w:t>Работы, осуществляемые в период консервации:</w:t>
      </w:r>
    </w:p>
    <w:p w:rsidR="00D016E2" w:rsidRDefault="00D016E2">
      <w:pPr>
        <w:pStyle w:val="newncpi"/>
      </w:pPr>
      <w:r>
        <w:t>подача в консервируемые объекты электро- и теплоэнергии, воды в минимальных объемах, необходимых для обеспечения пожарной безопасности и сохранности зданий, сооружений, оборудования, иного государственного имущества;</w:t>
      </w:r>
    </w:p>
    <w:p w:rsidR="00D016E2" w:rsidRDefault="00D016E2">
      <w:pPr>
        <w:pStyle w:val="newncpi"/>
      </w:pPr>
      <w:r>
        <w:t>принятие мер, исключающих возможность пребывания в консервируемых объектах лиц, кроме работников охраны и дежурного персонала;</w:t>
      </w:r>
    </w:p>
    <w:p w:rsidR="00D016E2" w:rsidRDefault="00D016E2">
      <w:pPr>
        <w:pStyle w:val="newncpi"/>
      </w:pPr>
      <w:r>
        <w:t>осмотр и техническое обслуживание зданий, сооружений, оборудования, иного государственного имущества для обеспечения безопасности;</w:t>
      </w:r>
    </w:p>
    <w:p w:rsidR="00D016E2" w:rsidRDefault="00D016E2">
      <w:pPr>
        <w:pStyle w:val="newncpi"/>
      </w:pPr>
      <w:r>
        <w:t>принятие мер, исключающих использование законсервированного государственного имущества для выпуска продукции (выполнения работ, оказания услуг) до принятия решения о его расконсервации.</w:t>
      </w:r>
    </w:p>
    <w:p w:rsidR="00D016E2" w:rsidRDefault="00D016E2">
      <w:pPr>
        <w:pStyle w:val="newncpi"/>
      </w:pPr>
      <w:r>
        <w:t>Акт о консервации утверждается руководителем (иным уполномоченным должностным лицом) уполномоченной организации, ссудополучателя.</w:t>
      </w:r>
    </w:p>
    <w:p w:rsidR="00D016E2" w:rsidRDefault="00D016E2">
      <w:pPr>
        <w:pStyle w:val="newncpi"/>
      </w:pPr>
      <w:r>
        <w:t>Государственное имущество считается законсервированным со дня утверждения акта о консервации.</w:t>
      </w:r>
    </w:p>
    <w:p w:rsidR="00D016E2" w:rsidRDefault="00D016E2">
      <w:pPr>
        <w:pStyle w:val="newncpi"/>
      </w:pPr>
      <w:r>
        <w:t>Уполномоченные организации, ссудополучатели в течение десяти календарных дней со дня утверждения акта о консервации представляют его копию в отношении:</w:t>
      </w:r>
    </w:p>
    <w:p w:rsidR="00D016E2" w:rsidRDefault="00D016E2">
      <w:pPr>
        <w:pStyle w:val="newncpi"/>
      </w:pPr>
      <w:r>
        <w:t>недвижимого имущества – в районные, городские исполнительные комитеты (кроме г. Минска), местные администрации районов в г. Минске по месту нахождения государственного недвижимого имущества и в налоговые органы по месту их постановки на учет и по месту нахождения государственного недвижимого имущества;</w:t>
      </w:r>
    </w:p>
    <w:p w:rsidR="00D016E2" w:rsidRDefault="00D016E2">
      <w:pPr>
        <w:pStyle w:val="newncpi"/>
      </w:pPr>
      <w:r>
        <w:t>транспортных средств – в налоговые органы по месту их постановки на учет.</w:t>
      </w:r>
    </w:p>
    <w:p w:rsidR="00D016E2" w:rsidRDefault="00D016E2">
      <w:pPr>
        <w:pStyle w:val="chapter"/>
      </w:pPr>
      <w:r>
        <w:t>ГЛАВА 3</w:t>
      </w:r>
      <w:r>
        <w:br/>
        <w:t>ПРОДЛЕНИЕ СРОКА КОНСЕРВАЦИИ</w:t>
      </w:r>
    </w:p>
    <w:p w:rsidR="00D016E2" w:rsidRDefault="00D016E2">
      <w:pPr>
        <w:pStyle w:val="point"/>
      </w:pPr>
      <w:r>
        <w:t>12. Продление срока консервации допускается на срок до двух лет включительно без учета срока консервации.</w:t>
      </w:r>
    </w:p>
    <w:p w:rsidR="00D016E2" w:rsidRDefault="00D016E2">
      <w:pPr>
        <w:pStyle w:val="point"/>
      </w:pPr>
      <w:r>
        <w:lastRenderedPageBreak/>
        <w:t>13. Решение о продлении срока консервации принимается не позднее чем за один месяц до истечения срока консервации с учетом анализа следующих документов:</w:t>
      </w:r>
    </w:p>
    <w:p w:rsidR="00D016E2" w:rsidRDefault="00D016E2">
      <w:pPr>
        <w:pStyle w:val="newncpi"/>
      </w:pPr>
      <w:r>
        <w:t>технико-экономическое обоснование;</w:t>
      </w:r>
    </w:p>
    <w:p w:rsidR="00D016E2" w:rsidRDefault="00D016E2">
      <w:pPr>
        <w:pStyle w:val="newncpi"/>
      </w:pPr>
      <w:r>
        <w:t>акты технического осмотра;</w:t>
      </w:r>
    </w:p>
    <w:p w:rsidR="00D016E2" w:rsidRDefault="00D016E2">
      <w:pPr>
        <w:pStyle w:val="newncpi"/>
      </w:pPr>
      <w:r>
        <w:t>документы, подтверждающие выполнение мероприятий по консервации, а также работ, осуществляемых в период консервации;</w:t>
      </w:r>
    </w:p>
    <w:p w:rsidR="00D016E2" w:rsidRDefault="00D016E2">
      <w:pPr>
        <w:pStyle w:val="newncpi"/>
      </w:pPr>
      <w:r>
        <w:t>копии решений о консервации государственного имущества в предшествующие периоды.</w:t>
      </w:r>
    </w:p>
    <w:p w:rsidR="00D016E2" w:rsidRDefault="00D016E2">
      <w:pPr>
        <w:pStyle w:val="point"/>
      </w:pPr>
      <w:r>
        <w:t>14. Решение о продлении срока консервации принимают:</w:t>
      </w:r>
    </w:p>
    <w:p w:rsidR="00D016E2" w:rsidRDefault="00D016E2">
      <w:pPr>
        <w:pStyle w:val="newncpi"/>
      </w:pPr>
      <w:r>
        <w:t>государственные органы и организации – в отношении государственного имущества, закрепленного за ними на праве хозяйственного ведения или оперативного управления;</w:t>
      </w:r>
    </w:p>
    <w:p w:rsidR="00D016E2" w:rsidRDefault="00D016E2">
      <w:pPr>
        <w:pStyle w:val="newncpi"/>
      </w:pPr>
      <w:r>
        <w:t>государственные юридические лица по согласованию с государственными органами и организациями, в подчинении которых они находятся (в состав, систему которых входят), – в отношении государственного имущества, закрепленного за ними на праве хозяйственного ведения или оперативного управления;</w:t>
      </w:r>
    </w:p>
    <w:p w:rsidR="00D016E2" w:rsidRDefault="00D016E2">
      <w:pPr>
        <w:pStyle w:val="newncpi"/>
      </w:pPr>
      <w:r>
        <w:t>ссудополучатели по согласованию с ссудодателями – в отношении государственного имущества, переданного им в безвозмездное пользование.</w:t>
      </w:r>
    </w:p>
    <w:p w:rsidR="00D016E2" w:rsidRDefault="00D016E2">
      <w:pPr>
        <w:pStyle w:val="newncpi"/>
      </w:pPr>
      <w:r>
        <w:t>В течение пяти рабочих дней после принятия решения о продлении срока консервации оформляется акт о продлении срока консервации в порядке, установленном в частях первой и третьей пункта 11 настоящего Положения.</w:t>
      </w:r>
    </w:p>
    <w:p w:rsidR="00D016E2" w:rsidRDefault="00D016E2">
      <w:pPr>
        <w:pStyle w:val="newncpi"/>
      </w:pPr>
      <w:r>
        <w:t>Уполномоченные организации, ссудополучатели в течение десяти календарных дней со дня утверждения акта о продлении срока консервации представляют его копию в отношении:</w:t>
      </w:r>
    </w:p>
    <w:p w:rsidR="00D016E2" w:rsidRDefault="00D016E2">
      <w:pPr>
        <w:pStyle w:val="newncpi"/>
      </w:pPr>
      <w:r>
        <w:t>недвижимого имущества – в районные, городские исполнительные комитеты (кроме г. Минска), местные администрации районов в г. Минске по месту нахождения государственного недвижимого имущества и в налоговые органы по месту их постановки на учет и по месту нахождения государственного недвижимого имущества;</w:t>
      </w:r>
    </w:p>
    <w:p w:rsidR="00D016E2" w:rsidRDefault="00D016E2">
      <w:pPr>
        <w:pStyle w:val="newncpi"/>
      </w:pPr>
      <w:r>
        <w:t>транспортных средств – в налоговые органы по месту их постановки на учет.</w:t>
      </w:r>
    </w:p>
    <w:p w:rsidR="00D016E2" w:rsidRDefault="00D016E2">
      <w:pPr>
        <w:pStyle w:val="chapter"/>
      </w:pPr>
      <w:r>
        <w:t>ГЛАВА 4</w:t>
      </w:r>
      <w:r>
        <w:br/>
        <w:t>ПРОДЛЕНИЕ СРОКА КОНСЕРВАЦИИ БОЛЕЕ ОДНОГО РАЗА, ПОВТОРНАЯ КОНСЕРВАЦИЯ</w:t>
      </w:r>
    </w:p>
    <w:p w:rsidR="00D016E2" w:rsidRDefault="00D016E2">
      <w:pPr>
        <w:pStyle w:val="point"/>
      </w:pPr>
      <w:r>
        <w:t>15. Продление срока консервации более одного раза либо проведение повторной консервации допускается при наличии оснований, предусмотренных в пункте 5 настоящего Положения.</w:t>
      </w:r>
    </w:p>
    <w:p w:rsidR="00D016E2" w:rsidRDefault="00D016E2">
      <w:pPr>
        <w:pStyle w:val="newncpi"/>
      </w:pPr>
      <w:r>
        <w:t>Срок, на который осуществляется продление срока консервации более одного раза либо повторная консервация, определяется в решении о продлении срока консервации более одного раза либо проведении повторной консервации и не должен превышать двух лет со дня истечения срока, определенного в предыдущем решении о продлении срока консервации либо о проведении повторной консервации.</w:t>
      </w:r>
    </w:p>
    <w:p w:rsidR="00D016E2" w:rsidRDefault="00D016E2">
      <w:pPr>
        <w:pStyle w:val="point"/>
      </w:pPr>
      <w:r>
        <w:t>16. Решение о продлении срока консервации более одного раза либо проведении повторной консервации принимают:</w:t>
      </w:r>
    </w:p>
    <w:p w:rsidR="00D016E2" w:rsidRDefault="00D016E2">
      <w:pPr>
        <w:pStyle w:val="newncpi"/>
      </w:pPr>
      <w:r>
        <w:t>Совет Министров Республики Беларусь – в отношении имущества, находящегося в собственности Республики Беларусь и закрепленного за государственными органами и организациями либо подчиненными им (входящими в их состав, систему) государственными юридическими лицами на праве хозяйственного ведения или оперативного управления либо переданного в безвозмездное пользование ссудополучателям;</w:t>
      </w:r>
    </w:p>
    <w:p w:rsidR="00D016E2" w:rsidRDefault="00D016E2">
      <w:pPr>
        <w:pStyle w:val="newncpi"/>
      </w:pPr>
      <w:r>
        <w:t xml:space="preserve">местные Советы депутатов – в отношении имущества, находящегося в собственности административно-территориальных единиц и закрепленного за местными исполнительными и распорядительными органами (их структурными подразделениями) либо подчиненными им (входящими в их состав, систему) государственными </w:t>
      </w:r>
      <w:r>
        <w:lastRenderedPageBreak/>
        <w:t>юридическими лицами на праве хозяйственного ведения или оперативного управления либо переданного в безвозмездное пользование ссудополучателям.</w:t>
      </w:r>
    </w:p>
    <w:p w:rsidR="00D016E2" w:rsidRDefault="00D016E2">
      <w:pPr>
        <w:pStyle w:val="newncpi"/>
      </w:pPr>
      <w:r>
        <w:t>Местные Советы депутатов вправе делегировать свои полномочия на принятие решения о продлении срока консервации более одного раза либо проведении повторной консервации соответствующим районным, городским исполнительным комитетам (кроме г. Минска), местным администрациям районов в г. Минске, их структурным подразделениям с правами юридического лица.</w:t>
      </w:r>
    </w:p>
    <w:p w:rsidR="00D016E2" w:rsidRDefault="00D016E2">
      <w:pPr>
        <w:pStyle w:val="newncpi"/>
      </w:pPr>
      <w:r>
        <w:t>Решение о продлении срока консервации более одного раза либо проведении повторной консервации по основаниям, указанным в абзацах четвертом и пятом пункта 5 настоящего Положения, принимается в порядке, предусмотренном в пункте 14 настоящего Положения.</w:t>
      </w:r>
    </w:p>
    <w:p w:rsidR="00D016E2" w:rsidRDefault="00D016E2">
      <w:pPr>
        <w:pStyle w:val="point"/>
      </w:pPr>
      <w:r>
        <w:t>17. Для принятия решения о продлении срока консервации более одного раза, повторной консервации в Совет Министров Республики Беларусь, местные Советы депутатов, районные, городские исполнительные комитеты (кроме г. Минска), местные администрации районов в г. Минске, их структурные подразделения с правами юридического лица уполномоченными организациями, ссудополучателями представляются:</w:t>
      </w:r>
    </w:p>
    <w:p w:rsidR="00D016E2" w:rsidRDefault="00D016E2">
      <w:pPr>
        <w:pStyle w:val="newncpi"/>
      </w:pPr>
      <w:r>
        <w:t>проект решения о продлении срока консервации более одного раза либо повторной консервации;</w:t>
      </w:r>
    </w:p>
    <w:p w:rsidR="00D016E2" w:rsidRDefault="00D016E2">
      <w:pPr>
        <w:pStyle w:val="newncpi"/>
      </w:pPr>
      <w:r>
        <w:t>справка-описание, содержащая сведения о наименовании, месте нахождения, дате ввода в эксплуатацию, основных технических и эксплуатационных характеристиках, остаточной стоимости государственного имущества;</w:t>
      </w:r>
    </w:p>
    <w:p w:rsidR="00D016E2" w:rsidRDefault="00D016E2">
      <w:pPr>
        <w:pStyle w:val="newncpi"/>
      </w:pPr>
      <w:r>
        <w:t>экономическое обоснование продления срока консервации более одного раза либо повторной консервации, содержащее сведения об основных экономических показателях финансово-хозяйственной деятельности юридического лица (объем выпускаемой продукции, прибыль, рентабельность), причинах консервации, сроке, в течение которого государственное имущество не использовалось или использовалось неэффективно (месяц, год);</w:t>
      </w:r>
    </w:p>
    <w:p w:rsidR="00D016E2" w:rsidRDefault="00D016E2">
      <w:pPr>
        <w:pStyle w:val="newncpi"/>
      </w:pPr>
      <w:r>
        <w:t>копии решений о консервации, продлении срока консервации государственного имущества в предшествующие периоды, а также информация об их выполнении.</w:t>
      </w:r>
    </w:p>
    <w:p w:rsidR="00D016E2" w:rsidRDefault="00D016E2">
      <w:pPr>
        <w:pStyle w:val="newncpi"/>
      </w:pPr>
      <w:r>
        <w:t>В решении о повторной консервации указываются сведения, определяемые в соответствии с пунктом 9 настоящего Положения.</w:t>
      </w:r>
    </w:p>
    <w:p w:rsidR="00D016E2" w:rsidRDefault="00D016E2">
      <w:pPr>
        <w:pStyle w:val="newncpi"/>
      </w:pPr>
      <w:r>
        <w:t>После принятия решения о продлении срока консервации более одного раза либо проведении повторной консервации составляется акт о продлении срока консервации либо проведении повторной консервации в порядке, установленном в частях первой и третьей пункта 11 настоящего Положения.</w:t>
      </w:r>
    </w:p>
    <w:p w:rsidR="00D016E2" w:rsidRDefault="00D016E2">
      <w:pPr>
        <w:pStyle w:val="newncpi"/>
      </w:pPr>
      <w:r>
        <w:t>Уполномоченные организации, ссудополучатели в течение десяти календарных дней со дня утверждения акта о продлении срока консервации более одного раза либо проведении повторной консервации представляют его копию в отношении:</w:t>
      </w:r>
    </w:p>
    <w:p w:rsidR="00D016E2" w:rsidRDefault="00D016E2">
      <w:pPr>
        <w:pStyle w:val="newncpi"/>
      </w:pPr>
      <w:r>
        <w:t>недвижимого имущества – в районные, городские исполнительные комитеты (кроме г. Минска), местные администрации районов в г. Минске по месту нахождения государственного недвижимого имущества и в налоговые органы по месту их постановки на учет и по месту нахождения государственного недвижимого имущества;</w:t>
      </w:r>
    </w:p>
    <w:p w:rsidR="00D016E2" w:rsidRDefault="00D016E2">
      <w:pPr>
        <w:pStyle w:val="newncpi"/>
      </w:pPr>
      <w:r>
        <w:t>транспортных средств – в налоговые органы по месту их постановки на учет.</w:t>
      </w:r>
    </w:p>
    <w:p w:rsidR="00D016E2" w:rsidRDefault="00D016E2">
      <w:pPr>
        <w:pStyle w:val="chapter"/>
      </w:pPr>
      <w:r>
        <w:t>ГЛАВА 5</w:t>
      </w:r>
      <w:r>
        <w:br/>
        <w:t>РАСКОНСЕРВАЦИЯ</w:t>
      </w:r>
    </w:p>
    <w:p w:rsidR="00D016E2" w:rsidRDefault="00D016E2">
      <w:pPr>
        <w:pStyle w:val="point"/>
      </w:pPr>
      <w:r>
        <w:t xml:space="preserve">18. Расконсервация проводится, за исключением случая, предусмотренного в части второй настоящего пункта, на основании решений Совета Министров Республики Беларусь, местных Советов депутатов, районных, городских исполнительных комитетов (кроме г. Минска), местных администраций районов в г. Минске, их структурных подразделений с правами юридического лица, уполномоченных организаций, </w:t>
      </w:r>
      <w:r>
        <w:lastRenderedPageBreak/>
        <w:t>ссудополучателей по согласованию с ссудодателями, принявших решения о консервации, продлении срока консервации (включая его продление более одного раза), повторной консервации государственного имущества.</w:t>
      </w:r>
    </w:p>
    <w:p w:rsidR="00D016E2" w:rsidRDefault="00D016E2">
      <w:pPr>
        <w:pStyle w:val="newncpi"/>
      </w:pPr>
      <w:r>
        <w:t>В случае принятия в установленном порядке решения об отчуждении законсервированного имущества либо его передачи без перехода права собственности такое имущество считается расконсервированным со дня его передачи новому собственнику (обладателю права хозяйственного ведения либо оперативного управления, ссудополучателю) по передаточному акту. При этом принятие решения о расконсервации не требуется.</w:t>
      </w:r>
    </w:p>
    <w:p w:rsidR="00D016E2" w:rsidRDefault="00D016E2">
      <w:pPr>
        <w:pStyle w:val="newncpi"/>
      </w:pPr>
      <w:r>
        <w:t>В случае, указанном в части второй настоящего пункта, уполномоченные организации, ссудополучатели в течение десяти календарных дней со дня передачи законсервированного имущества по передаточному акту уведомляют в письменной форме либо в виде электронного документа о расконсервации в отношении:</w:t>
      </w:r>
    </w:p>
    <w:p w:rsidR="00D016E2" w:rsidRDefault="00D016E2">
      <w:pPr>
        <w:pStyle w:val="newncpi"/>
      </w:pPr>
      <w:r>
        <w:t>недвижимого имущества – районные, городские исполнительные комитеты (кроме г. Минска), местные администрации районов в г. Минске по месту нахождения государственного недвижимого имущества;</w:t>
      </w:r>
    </w:p>
    <w:p w:rsidR="00D016E2" w:rsidRDefault="00D016E2">
      <w:pPr>
        <w:pStyle w:val="newncpi"/>
      </w:pPr>
      <w:r>
        <w:t>транспортных средств – налоговые органы по месту их постановки на учет.</w:t>
      </w:r>
    </w:p>
    <w:p w:rsidR="00D016E2" w:rsidRDefault="00D016E2">
      <w:pPr>
        <w:pStyle w:val="point"/>
      </w:pPr>
      <w:r>
        <w:t>19. В решении о расконсервации определяются:</w:t>
      </w:r>
    </w:p>
    <w:p w:rsidR="00D016E2" w:rsidRDefault="00D016E2">
      <w:pPr>
        <w:pStyle w:val="newncpi"/>
      </w:pPr>
      <w:r>
        <w:t>перечень подлежащего расконсервации государственного имущества с указанием инвентарных номеров (по бухгалтерскому учету и (или) регистру);</w:t>
      </w:r>
    </w:p>
    <w:p w:rsidR="00D016E2" w:rsidRDefault="00D016E2">
      <w:pPr>
        <w:pStyle w:val="newncpi"/>
      </w:pPr>
      <w:r>
        <w:t>мероприятия, обеспечивающие возобновление эксплуатации государственного имущества, порядок их финансирования;</w:t>
      </w:r>
    </w:p>
    <w:p w:rsidR="00D016E2" w:rsidRDefault="00D016E2">
      <w:pPr>
        <w:pStyle w:val="newncpi"/>
      </w:pPr>
      <w:r>
        <w:t>мероприятия по дальнейшему использованию, перепрофилированию либо отчуждению государственного имущества в соответствии с законодательством;</w:t>
      </w:r>
    </w:p>
    <w:p w:rsidR="00D016E2" w:rsidRDefault="00D016E2">
      <w:pPr>
        <w:pStyle w:val="newncpi"/>
      </w:pPr>
      <w:r>
        <w:t>лица, ответственные за проведение работ по расконсервации.</w:t>
      </w:r>
    </w:p>
    <w:p w:rsidR="00D016E2" w:rsidRDefault="00D016E2">
      <w:pPr>
        <w:pStyle w:val="point"/>
      </w:pPr>
      <w:r>
        <w:t>20. Не позднее пяти рабочих дней со дня осуществления мероприятий, обеспечивающих возобновление эксплуатации государственного имущества, ответственными за проведение работ по расконсервации составляется и подписывается акт о расконсервации, в котором указываются:</w:t>
      </w:r>
    </w:p>
    <w:p w:rsidR="00D016E2" w:rsidRDefault="00D016E2">
      <w:pPr>
        <w:pStyle w:val="newncpi"/>
      </w:pPr>
      <w:r>
        <w:t>перечень расконсервированного государственного имущества, его инвентарные номера (по бухгалтерскому учету и (или) регистру), остаточная стоимость на первое число месяца, в котором начаты мероприятия, обеспечивающие возобновление эксплуатации государственного имущества;</w:t>
      </w:r>
    </w:p>
    <w:p w:rsidR="00D016E2" w:rsidRDefault="00D016E2">
      <w:pPr>
        <w:pStyle w:val="newncpi"/>
      </w:pPr>
      <w:r>
        <w:t>мероприятия, обеспечивающие возобновление эксплуатации государственного имущества, порядок их финансирования;</w:t>
      </w:r>
    </w:p>
    <w:p w:rsidR="00D016E2" w:rsidRDefault="00D016E2">
      <w:pPr>
        <w:pStyle w:val="newncpi"/>
      </w:pPr>
      <w:r>
        <w:t>лица, ответственные за проведение работ по расконсервации.</w:t>
      </w:r>
    </w:p>
    <w:p w:rsidR="00D016E2" w:rsidRDefault="00D016E2">
      <w:pPr>
        <w:pStyle w:val="newncpi"/>
      </w:pPr>
      <w:r>
        <w:t>Акт о расконсервации утверждается руководителем (иным уполномоченным должностным лицом) уполномоченной организации, ссудополучателя.</w:t>
      </w:r>
    </w:p>
    <w:p w:rsidR="00D016E2" w:rsidRDefault="00D016E2">
      <w:pPr>
        <w:pStyle w:val="newncpi"/>
      </w:pPr>
      <w:r>
        <w:t>Государственное имущество считается расконсервированным со дня утверждения акта о расконсервации.</w:t>
      </w:r>
    </w:p>
    <w:p w:rsidR="00D016E2" w:rsidRDefault="00D016E2">
      <w:pPr>
        <w:pStyle w:val="newncpi"/>
      </w:pPr>
      <w:r>
        <w:t>Уполномоченные организации, ссудополучатели в течение десяти календарных дней со дня утверждения акта о расконсервации представляют его копию в отношении:</w:t>
      </w:r>
    </w:p>
    <w:p w:rsidR="00D016E2" w:rsidRDefault="00D016E2">
      <w:pPr>
        <w:pStyle w:val="newncpi"/>
      </w:pPr>
      <w:r>
        <w:t>недвижимого имущества – в районные, городские исполнительные комитеты (кроме г. Минска), местные администрации районов в г. Минске по месту нахождения государственного недвижимого имущества и в налоговые органы по месту их постановки на учет и по месту нахождения государственного недвижимого имущества;</w:t>
      </w:r>
    </w:p>
    <w:p w:rsidR="00D016E2" w:rsidRDefault="00D016E2">
      <w:pPr>
        <w:pStyle w:val="newncpi"/>
      </w:pPr>
      <w:r>
        <w:t>транспортных средств – в налоговые органы по месту их постановки на учет.</w:t>
      </w:r>
    </w:p>
    <w:p w:rsidR="00D016E2" w:rsidRDefault="00D016E2">
      <w:pPr>
        <w:pStyle w:val="point"/>
      </w:pPr>
      <w:r>
        <w:t>21. В случае непринятия решения о расконсервации в порядке, установленном в настоящей главе, имущество считается расконсервированным со дня, следующего за днем окончания срока консервации, продления срока консервации (включая его продление более одного раза), повторной консервации.</w:t>
      </w:r>
    </w:p>
    <w:p w:rsidR="00D016E2" w:rsidRDefault="00D016E2">
      <w:pPr>
        <w:pStyle w:val="newncpi"/>
      </w:pPr>
      <w:r>
        <w:lastRenderedPageBreak/>
        <w:t>Действие части первой настоящего пункта не распространяется на случаи, когда до истечения срока консервации принято решение о его продлении (включая его продление более одного раза).</w:t>
      </w:r>
    </w:p>
    <w:p w:rsidR="00D016E2" w:rsidRDefault="00D016E2">
      <w:pPr>
        <w:pStyle w:val="newncpi"/>
      </w:pPr>
      <w:r>
        <w:t> </w:t>
      </w:r>
    </w:p>
    <w:p w:rsidR="00982AC4" w:rsidRDefault="00982AC4"/>
    <w:sectPr w:rsidR="00982AC4" w:rsidSect="00D016E2">
      <w:headerReference w:type="even" r:id="rId6"/>
      <w:headerReference w:type="default" r:id="rId7"/>
      <w:footerReference w:type="even" r:id="rId8"/>
      <w:footerReference w:type="default" r:id="rId9"/>
      <w:headerReference w:type="first" r:id="rId10"/>
      <w:footerReference w:type="first" r:id="rId11"/>
      <w:pgSz w:w="11906" w:h="16838"/>
      <w:pgMar w:top="1134" w:right="1133" w:bottom="1134" w:left="1416" w:header="280" w:footer="1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158BC" w:rsidRDefault="00E158BC" w:rsidP="00D016E2">
      <w:r>
        <w:separator/>
      </w:r>
    </w:p>
  </w:endnote>
  <w:endnote w:type="continuationSeparator" w:id="0">
    <w:p w:rsidR="00E158BC" w:rsidRDefault="00E158BC" w:rsidP="00D016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16E2" w:rsidRDefault="00D016E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16E2" w:rsidRDefault="00D016E2">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8"/>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56"/>
      <w:gridCol w:w="7101"/>
    </w:tblGrid>
    <w:tr w:rsidR="00D016E2" w:rsidTr="00D016E2">
      <w:tc>
        <w:tcPr>
          <w:tcW w:w="1800" w:type="dxa"/>
          <w:shd w:val="clear" w:color="auto" w:fill="auto"/>
          <w:vAlign w:val="center"/>
        </w:tcPr>
        <w:p w:rsidR="00D016E2" w:rsidRDefault="00D016E2">
          <w:pPr>
            <w:pStyle w:val="a5"/>
            <w:ind w:firstLine="0"/>
          </w:pPr>
          <w:r>
            <w:rPr>
              <w:noProof/>
            </w:rPr>
            <w:drawing>
              <wp:inline distT="0" distB="0" distL="0" distR="0">
                <wp:extent cx="1292352" cy="390144"/>
                <wp:effectExtent l="0" t="0" r="3175"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92352" cy="390144"/>
                        </a:xfrm>
                        <a:prstGeom prst="rect">
                          <a:avLst/>
                        </a:prstGeom>
                      </pic:spPr>
                    </pic:pic>
                  </a:graphicData>
                </a:graphic>
              </wp:inline>
            </w:drawing>
          </w:r>
        </w:p>
      </w:tc>
      <w:tc>
        <w:tcPr>
          <w:tcW w:w="7547" w:type="dxa"/>
          <w:shd w:val="clear" w:color="auto" w:fill="auto"/>
          <w:vAlign w:val="center"/>
        </w:tcPr>
        <w:p w:rsidR="00D016E2" w:rsidRDefault="00D016E2">
          <w:pPr>
            <w:pStyle w:val="a5"/>
            <w:ind w:firstLine="0"/>
            <w:rPr>
              <w:rFonts w:ascii="Times New Roman" w:hAnsi="Times New Roman" w:cs="Times New Roman"/>
              <w:i/>
              <w:sz w:val="24"/>
            </w:rPr>
          </w:pPr>
          <w:r>
            <w:rPr>
              <w:rFonts w:ascii="Times New Roman" w:hAnsi="Times New Roman" w:cs="Times New Roman"/>
              <w:i/>
              <w:sz w:val="24"/>
            </w:rPr>
            <w:t>Официальная правовая информация</w:t>
          </w:r>
        </w:p>
        <w:p w:rsidR="00D016E2" w:rsidRDefault="00D016E2">
          <w:pPr>
            <w:pStyle w:val="a5"/>
            <w:ind w:firstLine="0"/>
            <w:rPr>
              <w:rFonts w:ascii="Times New Roman" w:hAnsi="Times New Roman" w:cs="Times New Roman"/>
              <w:i/>
              <w:sz w:val="24"/>
            </w:rPr>
          </w:pPr>
          <w:r>
            <w:rPr>
              <w:rFonts w:ascii="Times New Roman" w:hAnsi="Times New Roman" w:cs="Times New Roman"/>
              <w:i/>
              <w:sz w:val="24"/>
            </w:rPr>
            <w:t>Информационно-поисковая система "ЭТАЛОН", 12.10.2026</w:t>
          </w:r>
        </w:p>
        <w:p w:rsidR="00D016E2" w:rsidRDefault="00D016E2">
          <w:pPr>
            <w:pStyle w:val="a5"/>
            <w:ind w:firstLine="0"/>
            <w:rPr>
              <w:rFonts w:ascii="Times New Roman" w:hAnsi="Times New Roman" w:cs="Times New Roman"/>
              <w:i/>
              <w:sz w:val="24"/>
            </w:rPr>
          </w:pPr>
          <w:r>
            <w:rPr>
              <w:rFonts w:ascii="Times New Roman" w:hAnsi="Times New Roman" w:cs="Times New Roman"/>
              <w:i/>
              <w:sz w:val="24"/>
            </w:rPr>
            <w:t>Национальный центр законодательства и правовой информации</w:t>
          </w:r>
        </w:p>
        <w:p w:rsidR="00D016E2" w:rsidRPr="00D016E2" w:rsidRDefault="00D016E2">
          <w:pPr>
            <w:pStyle w:val="a5"/>
            <w:ind w:firstLine="0"/>
            <w:rPr>
              <w:rFonts w:ascii="Times New Roman" w:hAnsi="Times New Roman" w:cs="Times New Roman"/>
              <w:i/>
              <w:sz w:val="24"/>
            </w:rPr>
          </w:pPr>
          <w:r>
            <w:rPr>
              <w:rFonts w:ascii="Times New Roman" w:hAnsi="Times New Roman" w:cs="Times New Roman"/>
              <w:i/>
              <w:sz w:val="24"/>
            </w:rPr>
            <w:t>Республики Беларусь</w:t>
          </w:r>
        </w:p>
      </w:tc>
    </w:tr>
  </w:tbl>
  <w:p w:rsidR="00D016E2" w:rsidRDefault="00D016E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158BC" w:rsidRDefault="00E158BC" w:rsidP="00D016E2">
      <w:r>
        <w:separator/>
      </w:r>
    </w:p>
  </w:footnote>
  <w:footnote w:type="continuationSeparator" w:id="0">
    <w:p w:rsidR="00E158BC" w:rsidRDefault="00E158BC" w:rsidP="00D016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16E2" w:rsidRDefault="00D016E2" w:rsidP="0026177C">
    <w:pPr>
      <w:pStyle w:val="a3"/>
      <w:framePr w:wrap="around" w:vAnchor="text" w:hAnchor="margin" w:xAlign="center" w:y="1"/>
      <w:rPr>
        <w:rStyle w:val="a7"/>
      </w:rPr>
    </w:pPr>
    <w:r>
      <w:rPr>
        <w:rStyle w:val="a7"/>
      </w:rPr>
      <w:fldChar w:fldCharType="begin"/>
    </w:r>
    <w:r>
      <w:rPr>
        <w:rStyle w:val="a7"/>
      </w:rPr>
      <w:instrText xml:space="preserve"> PAGE </w:instrText>
    </w:r>
    <w:r>
      <w:rPr>
        <w:rStyle w:val="a7"/>
      </w:rPr>
      <w:fldChar w:fldCharType="end"/>
    </w:r>
  </w:p>
  <w:p w:rsidR="00D016E2" w:rsidRDefault="00D016E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16E2" w:rsidRPr="00D016E2" w:rsidRDefault="00D016E2" w:rsidP="0026177C">
    <w:pPr>
      <w:pStyle w:val="a3"/>
      <w:framePr w:wrap="around" w:vAnchor="text" w:hAnchor="margin" w:xAlign="center" w:y="1"/>
      <w:rPr>
        <w:rStyle w:val="a7"/>
        <w:rFonts w:ascii="Times New Roman" w:hAnsi="Times New Roman" w:cs="Times New Roman"/>
        <w:sz w:val="24"/>
      </w:rPr>
    </w:pPr>
    <w:r w:rsidRPr="00D016E2">
      <w:rPr>
        <w:rStyle w:val="a7"/>
        <w:rFonts w:ascii="Times New Roman" w:hAnsi="Times New Roman" w:cs="Times New Roman"/>
        <w:sz w:val="24"/>
      </w:rPr>
      <w:fldChar w:fldCharType="begin"/>
    </w:r>
    <w:r w:rsidRPr="00D016E2">
      <w:rPr>
        <w:rStyle w:val="a7"/>
        <w:rFonts w:ascii="Times New Roman" w:hAnsi="Times New Roman" w:cs="Times New Roman"/>
        <w:sz w:val="24"/>
      </w:rPr>
      <w:instrText xml:space="preserve"> PAGE </w:instrText>
    </w:r>
    <w:r w:rsidRPr="00D016E2">
      <w:rPr>
        <w:rStyle w:val="a7"/>
        <w:rFonts w:ascii="Times New Roman" w:hAnsi="Times New Roman" w:cs="Times New Roman"/>
        <w:sz w:val="24"/>
      </w:rPr>
      <w:fldChar w:fldCharType="separate"/>
    </w:r>
    <w:r w:rsidRPr="00D016E2">
      <w:rPr>
        <w:rStyle w:val="a7"/>
        <w:rFonts w:ascii="Times New Roman" w:hAnsi="Times New Roman" w:cs="Times New Roman"/>
        <w:noProof/>
        <w:sz w:val="24"/>
      </w:rPr>
      <w:t>2</w:t>
    </w:r>
    <w:r w:rsidRPr="00D016E2">
      <w:rPr>
        <w:rStyle w:val="a7"/>
        <w:rFonts w:ascii="Times New Roman" w:hAnsi="Times New Roman" w:cs="Times New Roman"/>
        <w:sz w:val="24"/>
      </w:rPr>
      <w:fldChar w:fldCharType="end"/>
    </w:r>
  </w:p>
  <w:p w:rsidR="00D016E2" w:rsidRPr="00D016E2" w:rsidRDefault="00D016E2">
    <w:pPr>
      <w:pStyle w:val="a3"/>
      <w:rPr>
        <w:rFonts w:ascii="Times New Roman" w:hAnsi="Times New Roman" w:cs="Times New Roman"/>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16E2" w:rsidRDefault="00D016E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6E2"/>
    <w:rsid w:val="00430215"/>
    <w:rsid w:val="00982AC4"/>
    <w:rsid w:val="00D016E2"/>
    <w:rsid w:val="00E158BC"/>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DDA7C92-4214-465A-9DD4-CCF85B358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BY" w:eastAsia="en-US" w:bidi="ar-SA"/>
      </w:rPr>
    </w:rPrDefault>
    <w:pPrDefault>
      <w:pPr>
        <w:ind w:firstLine="709"/>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ncpi">
    <w:name w:val="titlencpi"/>
    <w:basedOn w:val="a"/>
    <w:rsid w:val="00D016E2"/>
    <w:pPr>
      <w:spacing w:before="240" w:after="240"/>
      <w:ind w:right="2268" w:firstLine="0"/>
      <w:jc w:val="left"/>
    </w:pPr>
    <w:rPr>
      <w:rFonts w:ascii="Times New Roman" w:eastAsia="Times New Roman" w:hAnsi="Times New Roman" w:cs="Times New Roman"/>
      <w:b/>
      <w:bCs/>
      <w:sz w:val="28"/>
      <w:szCs w:val="28"/>
      <w:lang w:val="ru-BY" w:eastAsia="ru-BY"/>
    </w:rPr>
  </w:style>
  <w:style w:type="paragraph" w:customStyle="1" w:styleId="chapter">
    <w:name w:val="chapter"/>
    <w:basedOn w:val="a"/>
    <w:rsid w:val="00D016E2"/>
    <w:pPr>
      <w:spacing w:before="240" w:after="240"/>
      <w:ind w:firstLine="0"/>
      <w:jc w:val="center"/>
    </w:pPr>
    <w:rPr>
      <w:rFonts w:ascii="Times New Roman" w:eastAsiaTheme="minorEastAsia" w:hAnsi="Times New Roman" w:cs="Times New Roman"/>
      <w:b/>
      <w:bCs/>
      <w:caps/>
      <w:sz w:val="24"/>
      <w:szCs w:val="24"/>
      <w:lang w:val="ru-BY" w:eastAsia="ru-BY"/>
    </w:rPr>
  </w:style>
  <w:style w:type="paragraph" w:customStyle="1" w:styleId="titlep">
    <w:name w:val="titlep"/>
    <w:basedOn w:val="a"/>
    <w:rsid w:val="00D016E2"/>
    <w:pPr>
      <w:spacing w:before="240" w:after="240"/>
      <w:ind w:firstLine="0"/>
      <w:jc w:val="center"/>
    </w:pPr>
    <w:rPr>
      <w:rFonts w:ascii="Times New Roman" w:eastAsiaTheme="minorEastAsia" w:hAnsi="Times New Roman" w:cs="Times New Roman"/>
      <w:b/>
      <w:bCs/>
      <w:sz w:val="24"/>
      <w:szCs w:val="24"/>
      <w:lang w:val="ru-BY" w:eastAsia="ru-BY"/>
    </w:rPr>
  </w:style>
  <w:style w:type="paragraph" w:customStyle="1" w:styleId="titleu">
    <w:name w:val="titleu"/>
    <w:basedOn w:val="a"/>
    <w:rsid w:val="00D016E2"/>
    <w:pPr>
      <w:spacing w:before="240" w:after="240"/>
      <w:ind w:firstLine="0"/>
      <w:jc w:val="left"/>
    </w:pPr>
    <w:rPr>
      <w:rFonts w:ascii="Times New Roman" w:eastAsiaTheme="minorEastAsia" w:hAnsi="Times New Roman" w:cs="Times New Roman"/>
      <w:b/>
      <w:bCs/>
      <w:sz w:val="24"/>
      <w:szCs w:val="24"/>
      <w:lang w:val="ru-BY" w:eastAsia="ru-BY"/>
    </w:rPr>
  </w:style>
  <w:style w:type="paragraph" w:customStyle="1" w:styleId="point">
    <w:name w:val="point"/>
    <w:basedOn w:val="a"/>
    <w:rsid w:val="00D016E2"/>
    <w:pPr>
      <w:ind w:firstLine="567"/>
    </w:pPr>
    <w:rPr>
      <w:rFonts w:ascii="Times New Roman" w:eastAsiaTheme="minorEastAsia" w:hAnsi="Times New Roman" w:cs="Times New Roman"/>
      <w:sz w:val="24"/>
      <w:szCs w:val="24"/>
      <w:lang w:val="ru-BY" w:eastAsia="ru-BY"/>
    </w:rPr>
  </w:style>
  <w:style w:type="paragraph" w:customStyle="1" w:styleId="preamble">
    <w:name w:val="preamble"/>
    <w:basedOn w:val="a"/>
    <w:rsid w:val="00D016E2"/>
    <w:pPr>
      <w:ind w:firstLine="567"/>
    </w:pPr>
    <w:rPr>
      <w:rFonts w:ascii="Times New Roman" w:eastAsiaTheme="minorEastAsia" w:hAnsi="Times New Roman" w:cs="Times New Roman"/>
      <w:sz w:val="24"/>
      <w:szCs w:val="24"/>
      <w:lang w:val="ru-BY" w:eastAsia="ru-BY"/>
    </w:rPr>
  </w:style>
  <w:style w:type="paragraph" w:customStyle="1" w:styleId="snoski">
    <w:name w:val="snoski"/>
    <w:basedOn w:val="a"/>
    <w:rsid w:val="00D016E2"/>
    <w:pPr>
      <w:ind w:firstLine="0"/>
    </w:pPr>
    <w:rPr>
      <w:rFonts w:ascii="Times New Roman" w:eastAsiaTheme="minorEastAsia" w:hAnsi="Times New Roman" w:cs="Times New Roman"/>
      <w:sz w:val="20"/>
      <w:szCs w:val="20"/>
      <w:lang w:val="ru-BY" w:eastAsia="ru-BY"/>
    </w:rPr>
  </w:style>
  <w:style w:type="paragraph" w:customStyle="1" w:styleId="snoskiline">
    <w:name w:val="snoskiline"/>
    <w:basedOn w:val="a"/>
    <w:rsid w:val="00D016E2"/>
    <w:pPr>
      <w:ind w:firstLine="0"/>
    </w:pPr>
    <w:rPr>
      <w:rFonts w:ascii="Times New Roman" w:eastAsiaTheme="minorEastAsia" w:hAnsi="Times New Roman" w:cs="Times New Roman"/>
      <w:sz w:val="20"/>
      <w:szCs w:val="20"/>
      <w:lang w:val="ru-BY" w:eastAsia="ru-BY"/>
    </w:rPr>
  </w:style>
  <w:style w:type="paragraph" w:customStyle="1" w:styleId="append">
    <w:name w:val="append"/>
    <w:basedOn w:val="a"/>
    <w:rsid w:val="00D016E2"/>
    <w:pPr>
      <w:ind w:firstLine="0"/>
      <w:jc w:val="left"/>
    </w:pPr>
    <w:rPr>
      <w:rFonts w:ascii="Times New Roman" w:eastAsiaTheme="minorEastAsia" w:hAnsi="Times New Roman" w:cs="Times New Roman"/>
      <w:lang w:val="ru-BY" w:eastAsia="ru-BY"/>
    </w:rPr>
  </w:style>
  <w:style w:type="paragraph" w:customStyle="1" w:styleId="changeadd">
    <w:name w:val="changeadd"/>
    <w:basedOn w:val="a"/>
    <w:rsid w:val="00D016E2"/>
    <w:pPr>
      <w:ind w:left="1134" w:firstLine="567"/>
    </w:pPr>
    <w:rPr>
      <w:rFonts w:ascii="Times New Roman" w:eastAsiaTheme="minorEastAsia" w:hAnsi="Times New Roman" w:cs="Times New Roman"/>
      <w:sz w:val="24"/>
      <w:szCs w:val="24"/>
      <w:lang w:val="ru-BY" w:eastAsia="ru-BY"/>
    </w:rPr>
  </w:style>
  <w:style w:type="paragraph" w:customStyle="1" w:styleId="changei">
    <w:name w:val="changei"/>
    <w:basedOn w:val="a"/>
    <w:rsid w:val="00D016E2"/>
    <w:pPr>
      <w:ind w:left="1021" w:firstLine="0"/>
      <w:jc w:val="left"/>
    </w:pPr>
    <w:rPr>
      <w:rFonts w:ascii="Times New Roman" w:eastAsiaTheme="minorEastAsia" w:hAnsi="Times New Roman" w:cs="Times New Roman"/>
      <w:sz w:val="24"/>
      <w:szCs w:val="24"/>
      <w:lang w:val="ru-BY" w:eastAsia="ru-BY"/>
    </w:rPr>
  </w:style>
  <w:style w:type="paragraph" w:customStyle="1" w:styleId="append1">
    <w:name w:val="append1"/>
    <w:basedOn w:val="a"/>
    <w:rsid w:val="00D016E2"/>
    <w:pPr>
      <w:spacing w:after="28"/>
      <w:ind w:firstLine="0"/>
      <w:jc w:val="left"/>
    </w:pPr>
    <w:rPr>
      <w:rFonts w:ascii="Times New Roman" w:eastAsiaTheme="minorEastAsia" w:hAnsi="Times New Roman" w:cs="Times New Roman"/>
      <w:lang w:val="ru-BY" w:eastAsia="ru-BY"/>
    </w:rPr>
  </w:style>
  <w:style w:type="paragraph" w:customStyle="1" w:styleId="cap1">
    <w:name w:val="cap1"/>
    <w:basedOn w:val="a"/>
    <w:rsid w:val="00D016E2"/>
    <w:pPr>
      <w:ind w:firstLine="0"/>
      <w:jc w:val="left"/>
    </w:pPr>
    <w:rPr>
      <w:rFonts w:ascii="Times New Roman" w:eastAsiaTheme="minorEastAsia" w:hAnsi="Times New Roman" w:cs="Times New Roman"/>
      <w:lang w:val="ru-BY" w:eastAsia="ru-BY"/>
    </w:rPr>
  </w:style>
  <w:style w:type="paragraph" w:customStyle="1" w:styleId="capu1">
    <w:name w:val="capu1"/>
    <w:basedOn w:val="a"/>
    <w:rsid w:val="00D016E2"/>
    <w:pPr>
      <w:spacing w:after="120"/>
      <w:ind w:firstLine="0"/>
      <w:jc w:val="left"/>
    </w:pPr>
    <w:rPr>
      <w:rFonts w:ascii="Times New Roman" w:eastAsiaTheme="minorEastAsia" w:hAnsi="Times New Roman" w:cs="Times New Roman"/>
      <w:lang w:val="ru-BY" w:eastAsia="ru-BY"/>
    </w:rPr>
  </w:style>
  <w:style w:type="paragraph" w:customStyle="1" w:styleId="newncpi">
    <w:name w:val="newncpi"/>
    <w:basedOn w:val="a"/>
    <w:rsid w:val="00D016E2"/>
    <w:pPr>
      <w:ind w:firstLine="567"/>
    </w:pPr>
    <w:rPr>
      <w:rFonts w:ascii="Times New Roman" w:eastAsiaTheme="minorEastAsia" w:hAnsi="Times New Roman" w:cs="Times New Roman"/>
      <w:sz w:val="24"/>
      <w:szCs w:val="24"/>
      <w:lang w:val="ru-BY" w:eastAsia="ru-BY"/>
    </w:rPr>
  </w:style>
  <w:style w:type="paragraph" w:customStyle="1" w:styleId="newncpi0">
    <w:name w:val="newncpi0"/>
    <w:basedOn w:val="a"/>
    <w:rsid w:val="00D016E2"/>
    <w:pPr>
      <w:ind w:firstLine="0"/>
    </w:pPr>
    <w:rPr>
      <w:rFonts w:ascii="Times New Roman" w:eastAsiaTheme="minorEastAsia" w:hAnsi="Times New Roman" w:cs="Times New Roman"/>
      <w:sz w:val="24"/>
      <w:szCs w:val="24"/>
      <w:lang w:val="ru-BY" w:eastAsia="ru-BY"/>
    </w:rPr>
  </w:style>
  <w:style w:type="character" w:customStyle="1" w:styleId="name">
    <w:name w:val="name"/>
    <w:basedOn w:val="a0"/>
    <w:rsid w:val="00D016E2"/>
    <w:rPr>
      <w:rFonts w:ascii="Times New Roman" w:hAnsi="Times New Roman" w:cs="Times New Roman" w:hint="default"/>
      <w:caps/>
    </w:rPr>
  </w:style>
  <w:style w:type="character" w:customStyle="1" w:styleId="promulgator">
    <w:name w:val="promulgator"/>
    <w:basedOn w:val="a0"/>
    <w:rsid w:val="00D016E2"/>
    <w:rPr>
      <w:rFonts w:ascii="Times New Roman" w:hAnsi="Times New Roman" w:cs="Times New Roman" w:hint="default"/>
      <w:caps/>
    </w:rPr>
  </w:style>
  <w:style w:type="character" w:customStyle="1" w:styleId="datepr">
    <w:name w:val="datepr"/>
    <w:basedOn w:val="a0"/>
    <w:rsid w:val="00D016E2"/>
    <w:rPr>
      <w:rFonts w:ascii="Times New Roman" w:hAnsi="Times New Roman" w:cs="Times New Roman" w:hint="default"/>
    </w:rPr>
  </w:style>
  <w:style w:type="character" w:customStyle="1" w:styleId="number">
    <w:name w:val="number"/>
    <w:basedOn w:val="a0"/>
    <w:rsid w:val="00D016E2"/>
    <w:rPr>
      <w:rFonts w:ascii="Times New Roman" w:hAnsi="Times New Roman" w:cs="Times New Roman" w:hint="default"/>
    </w:rPr>
  </w:style>
  <w:style w:type="character" w:customStyle="1" w:styleId="post">
    <w:name w:val="post"/>
    <w:basedOn w:val="a0"/>
    <w:rsid w:val="00D016E2"/>
    <w:rPr>
      <w:rFonts w:ascii="Times New Roman" w:hAnsi="Times New Roman" w:cs="Times New Roman" w:hint="default"/>
      <w:b/>
      <w:bCs/>
      <w:sz w:val="22"/>
      <w:szCs w:val="22"/>
    </w:rPr>
  </w:style>
  <w:style w:type="character" w:customStyle="1" w:styleId="pers">
    <w:name w:val="pers"/>
    <w:basedOn w:val="a0"/>
    <w:rsid w:val="00D016E2"/>
    <w:rPr>
      <w:rFonts w:ascii="Times New Roman" w:hAnsi="Times New Roman" w:cs="Times New Roman" w:hint="default"/>
      <w:b/>
      <w:bCs/>
      <w:sz w:val="22"/>
      <w:szCs w:val="22"/>
    </w:rPr>
  </w:style>
  <w:style w:type="paragraph" w:styleId="a3">
    <w:name w:val="header"/>
    <w:basedOn w:val="a"/>
    <w:link w:val="a4"/>
    <w:uiPriority w:val="99"/>
    <w:unhideWhenUsed/>
    <w:rsid w:val="00D016E2"/>
    <w:pPr>
      <w:tabs>
        <w:tab w:val="center" w:pos="4677"/>
        <w:tab w:val="right" w:pos="9355"/>
      </w:tabs>
    </w:pPr>
  </w:style>
  <w:style w:type="character" w:customStyle="1" w:styleId="a4">
    <w:name w:val="Верхний колонтитул Знак"/>
    <w:basedOn w:val="a0"/>
    <w:link w:val="a3"/>
    <w:uiPriority w:val="99"/>
    <w:rsid w:val="00D016E2"/>
  </w:style>
  <w:style w:type="paragraph" w:styleId="a5">
    <w:name w:val="footer"/>
    <w:basedOn w:val="a"/>
    <w:link w:val="a6"/>
    <w:uiPriority w:val="99"/>
    <w:unhideWhenUsed/>
    <w:rsid w:val="00D016E2"/>
    <w:pPr>
      <w:tabs>
        <w:tab w:val="center" w:pos="4677"/>
        <w:tab w:val="right" w:pos="9355"/>
      </w:tabs>
    </w:pPr>
  </w:style>
  <w:style w:type="character" w:customStyle="1" w:styleId="a6">
    <w:name w:val="Нижний колонтитул Знак"/>
    <w:basedOn w:val="a0"/>
    <w:link w:val="a5"/>
    <w:uiPriority w:val="99"/>
    <w:rsid w:val="00D016E2"/>
  </w:style>
  <w:style w:type="character" w:styleId="a7">
    <w:name w:val="page number"/>
    <w:basedOn w:val="a0"/>
    <w:uiPriority w:val="99"/>
    <w:semiHidden/>
    <w:unhideWhenUsed/>
    <w:rsid w:val="00D016E2"/>
  </w:style>
  <w:style w:type="table" w:styleId="a8">
    <w:name w:val="Table Grid"/>
    <w:basedOn w:val="a1"/>
    <w:uiPriority w:val="39"/>
    <w:rsid w:val="00D016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11</Pages>
  <Words>3811</Words>
  <Characters>28739</Characters>
  <Application>Microsoft Office Word</Application>
  <DocSecurity>0</DocSecurity>
  <Lines>522</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Рыбченко Наталья Алексеевна</dc:creator>
  <cp:keywords/>
  <dc:description/>
  <cp:lastModifiedBy>Рыбченко Наталья Алексеевна</cp:lastModifiedBy>
  <cp:revision>1</cp:revision>
  <dcterms:created xsi:type="dcterms:W3CDTF">2026-10-12T05:13:00Z</dcterms:created>
  <dcterms:modified xsi:type="dcterms:W3CDTF">2026-10-12T05:29:00Z</dcterms:modified>
</cp:coreProperties>
</file>