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DCB" w:rsidRDefault="003A0DCB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СОВЕТА МИНИСТРОВ РЕСПУБЛИКИ БЕЛАРУСЬ</w:t>
      </w:r>
    </w:p>
    <w:p w:rsidR="003A0DCB" w:rsidRDefault="003A0DCB">
      <w:pPr>
        <w:pStyle w:val="newncpi"/>
        <w:ind w:firstLine="0"/>
        <w:jc w:val="center"/>
      </w:pPr>
      <w:r>
        <w:rPr>
          <w:rStyle w:val="datepr"/>
        </w:rPr>
        <w:t>24 октября 2023 г.</w:t>
      </w:r>
      <w:r>
        <w:rPr>
          <w:rStyle w:val="number"/>
        </w:rPr>
        <w:t xml:space="preserve"> № 726</w:t>
      </w:r>
    </w:p>
    <w:p w:rsidR="003A0DCB" w:rsidRDefault="003A0DCB">
      <w:pPr>
        <w:pStyle w:val="titlencpi"/>
      </w:pPr>
      <w:r>
        <w:t>Об установлении дополнительных понижающих коэффициентов к базовой ставке арендной платы</w:t>
      </w:r>
    </w:p>
    <w:p w:rsidR="003A0DCB" w:rsidRDefault="003A0DCB">
      <w:pPr>
        <w:pStyle w:val="changei"/>
      </w:pPr>
      <w:r>
        <w:t>Изменения и дополнения:</w:t>
      </w:r>
    </w:p>
    <w:p w:rsidR="003A0DCB" w:rsidRDefault="003A0DCB">
      <w:pPr>
        <w:pStyle w:val="changeadd"/>
      </w:pPr>
      <w:r>
        <w:t>Постановление Совета Министров Республики Беларусь от 5 марта 2024 г. № 142 (Национальный правовой Интернет-портал Республики Беларусь, 07.03.2024, 5/52862) &lt;C22400142&gt; - внесены изменения и дополнения, вступившие в силу 8 марта 2024 г., за исключением изменений и дополнений, которые вступят в силу 8 июня 2024 г.;</w:t>
      </w:r>
    </w:p>
    <w:p w:rsidR="003A0DCB" w:rsidRDefault="003A0DCB">
      <w:pPr>
        <w:pStyle w:val="changeadd"/>
      </w:pPr>
      <w:r>
        <w:t>Постановление Совета Министров Республики Беларусь от 5 марта 2024 г. № 142 (Национальный правовой Интернет-портал Республики Беларусь, 07.03.2024, 5/52862) &lt;C22400142&gt; - внесены изменения и дополнения, вступившие в силу 8 марта 2024 г. и 8 июня 2024 г.;</w:t>
      </w:r>
    </w:p>
    <w:p w:rsidR="003A0DCB" w:rsidRDefault="003A0DCB">
      <w:pPr>
        <w:pStyle w:val="changeadd"/>
      </w:pPr>
      <w:r>
        <w:t>Постановление Совета Министров Республики Беларусь от 3 сентября 2024 г. № 642 (Национальный правовой Интернет-портал Республики Беларусь, 05.09.2024, 5/53873) &lt;C22400642&gt;;</w:t>
      </w:r>
    </w:p>
    <w:p w:rsidR="003A0DCB" w:rsidRDefault="003A0DCB">
      <w:pPr>
        <w:pStyle w:val="changeadd"/>
      </w:pPr>
      <w:r>
        <w:t>Постановление Совета Министров Республики Беларусь от 29 мая 2025 г. № 294 (Национальный правовой Интернет-портал Республики Беларусь, 31.05.2025, 5/54902) &lt;C22500294&gt;</w:t>
      </w:r>
    </w:p>
    <w:p w:rsidR="003A0DCB" w:rsidRDefault="003A0DCB">
      <w:pPr>
        <w:pStyle w:val="newncpi"/>
      </w:pPr>
      <w:r>
        <w:t> </w:t>
      </w:r>
    </w:p>
    <w:p w:rsidR="003A0DCB" w:rsidRDefault="003A0DCB">
      <w:pPr>
        <w:pStyle w:val="preamble"/>
      </w:pPr>
      <w:r>
        <w:t>На основании подпункта 7.4 пункта 7 Положения о порядке определения размера арендной платы при сдаче в аренду недвижимого имущества, утвержденного Указом Президента Республики Беларусь от 16 мая 2023 г. № 138, Совет Министров Республики Беларусь ПОСТАНОВЛЯЕТ:</w:t>
      </w:r>
    </w:p>
    <w:p w:rsidR="003A0DCB" w:rsidRDefault="003A0DCB">
      <w:pPr>
        <w:pStyle w:val="point"/>
      </w:pPr>
      <w:r>
        <w:t xml:space="preserve">1. Установить дополнительные понижающие коэффициенты, применяемые к базовым ставкам при расчете ставок арендной платы при сдаче в аренду капитальных строений (зданий, сооружений), изолированных помещений, </w:t>
      </w:r>
      <w:proofErr w:type="spellStart"/>
      <w:r>
        <w:t>машино</w:t>
      </w:r>
      <w:proofErr w:type="spellEnd"/>
      <w:r>
        <w:t>-мест, их частей, находящихся в государственной собственности, а также в собственности хозяйственных обществ, более 50 процентов акций (долей в уставных фондах) которых находится в собственности Республики Беларусь и (или) ее административно-территориальных единиц (далее – дополнительные понижающие коэффициенты):</w:t>
      </w:r>
    </w:p>
    <w:p w:rsidR="003A0DCB" w:rsidRDefault="003A0DCB">
      <w:pPr>
        <w:pStyle w:val="underpoint"/>
      </w:pPr>
      <w:r>
        <w:t>1.1. 0,1 – за площади, арендуемые:</w:t>
      </w:r>
    </w:p>
    <w:p w:rsidR="003A0DCB" w:rsidRDefault="003A0DCB">
      <w:pPr>
        <w:pStyle w:val="newncpi"/>
      </w:pPr>
      <w:r>
        <w:t>Белорусским инновационным фондом;</w:t>
      </w:r>
    </w:p>
    <w:p w:rsidR="003A0DCB" w:rsidRDefault="003A0DCB">
      <w:pPr>
        <w:pStyle w:val="newncpi"/>
      </w:pPr>
      <w:r>
        <w:t>религиозными организациями согласно приложению 1;</w:t>
      </w:r>
    </w:p>
    <w:p w:rsidR="003A0DCB" w:rsidRDefault="003A0DCB">
      <w:pPr>
        <w:pStyle w:val="newncpi"/>
      </w:pPr>
      <w:r>
        <w:t>открытым акционерным обществом «</w:t>
      </w:r>
      <w:proofErr w:type="spellStart"/>
      <w:r>
        <w:t>Белкнига</w:t>
      </w:r>
      <w:proofErr w:type="spellEnd"/>
      <w:r>
        <w:t>» для реализации книжной продукции, на срок по 19 ноября 2028 г. включительно, при условии, что объем реализации этим открытым акционерным обществом книжной продукции, связанной с образованием, наукой и культурой, в предшествующем году составил более 50 процентов от общего объема реализации. При невыполнении данного условия названное открытое акционерное общество утрачивает право на применение понижающего коэффициента, установленного в настоящем подпункте;</w:t>
      </w:r>
    </w:p>
    <w:p w:rsidR="003A0DCB" w:rsidRDefault="003A0DCB">
      <w:pPr>
        <w:pStyle w:val="newncpi"/>
      </w:pPr>
      <w:r>
        <w:t>республиканским унитарным предприятием «</w:t>
      </w:r>
      <w:proofErr w:type="spellStart"/>
      <w:r>
        <w:t>Белсоюзпечать</w:t>
      </w:r>
      <w:proofErr w:type="spellEnd"/>
      <w:r>
        <w:t>» для осуществления торговли, на срок по 19 ноября 2028 г. включительно;</w:t>
      </w:r>
    </w:p>
    <w:p w:rsidR="003A0DCB" w:rsidRDefault="003A0DCB">
      <w:pPr>
        <w:pStyle w:val="newncpi"/>
      </w:pPr>
      <w:r>
        <w:t>Либерально-демократической партией Беларуси и ее организационными структурами;</w:t>
      </w:r>
    </w:p>
    <w:p w:rsidR="003A0DCB" w:rsidRDefault="003A0DCB">
      <w:pPr>
        <w:pStyle w:val="newncpi"/>
      </w:pPr>
      <w:r>
        <w:t>Белорусской партией «Белая Русь» и ее организационными структурами на 1 января 2025 г. по перечню согласно приложению 2;</w:t>
      </w:r>
    </w:p>
    <w:p w:rsidR="003A0DCB" w:rsidRDefault="003A0DCB">
      <w:pPr>
        <w:pStyle w:val="underpoint"/>
      </w:pPr>
      <w:r>
        <w:t>1.2. исключен;</w:t>
      </w:r>
    </w:p>
    <w:p w:rsidR="003A0DCB" w:rsidRDefault="003A0DCB">
      <w:pPr>
        <w:pStyle w:val="underpoint"/>
      </w:pPr>
      <w:r>
        <w:t>1.3. 0,2 – за площади, арендуемые государственными организациями, подчиненными Национальному статистическому комитету, на срок по 19 ноября 2028 г. включительно.</w:t>
      </w:r>
    </w:p>
    <w:p w:rsidR="003A0DCB" w:rsidRDefault="003A0DCB">
      <w:pPr>
        <w:pStyle w:val="point"/>
      </w:pPr>
      <w:r>
        <w:t>1</w:t>
      </w:r>
      <w:r>
        <w:rPr>
          <w:vertAlign w:val="superscript"/>
        </w:rPr>
        <w:t>1</w:t>
      </w:r>
      <w:r>
        <w:t>. Определить срок применения дополнительных понижающих коэффициентов:</w:t>
      </w:r>
    </w:p>
    <w:p w:rsidR="003A0DCB" w:rsidRDefault="003A0DCB">
      <w:pPr>
        <w:pStyle w:val="newncpi"/>
      </w:pPr>
      <w:r>
        <w:t>некоммерческими организациями, указанными в пункте 1 настоящего постановления, – бессрочно;</w:t>
      </w:r>
    </w:p>
    <w:p w:rsidR="003A0DCB" w:rsidRDefault="003A0DCB">
      <w:pPr>
        <w:pStyle w:val="newncpi"/>
      </w:pPr>
      <w:r>
        <w:t>коммерческими организациями, указанными в пункте 1 настоящего постановления, – на 5 лет со дня предоставления им права на применение дополнительных понижающих коэффициентов.</w:t>
      </w:r>
    </w:p>
    <w:p w:rsidR="003A0DCB" w:rsidRDefault="003A0DCB">
      <w:pPr>
        <w:pStyle w:val="newncpi"/>
      </w:pPr>
      <w:r>
        <w:t>В случае реорганизации организаций, указанных в пункте 1 настоящего постановления, дополнительные понижающие коэффициенты к их правопреемникам не применяются.</w:t>
      </w:r>
    </w:p>
    <w:p w:rsidR="003A0DCB" w:rsidRDefault="003A0DCB">
      <w:pPr>
        <w:pStyle w:val="newncpi"/>
      </w:pPr>
      <w:r>
        <w:t>За три месяца до истечения срока, указанного в абзаце третьем части первой настоящего пункта, государственный орган, организация, подчиненная (подотчетная) Президенту Республики Беларусь или Правительству Республики Беларусь, в подчинении (составе, системе) которых находится коммерческая организация, указанная в пункте 1 настоящего постановления, орган, осуществляющий владельческий надзор в такой организации, в иных случаях – областной (Минский городской) исполнительный комитет, на территории которого находится коммерческая организация, вправе направить в Государственный комитет по имуществу ходатайство о необходимости сохранения для коммерческой организации применения дополнительных понижающих коэффициентов на тот же срок с приложением к нему информации по форме согласно приложению 3.</w:t>
      </w:r>
    </w:p>
    <w:p w:rsidR="003A0DCB" w:rsidRDefault="003A0DCB">
      <w:pPr>
        <w:pStyle w:val="point"/>
      </w:pPr>
      <w:r>
        <w:t>2. Настоящее постановление вступает в силу с 20 ноября 2023 г.</w:t>
      </w:r>
    </w:p>
    <w:p w:rsidR="003A0DCB" w:rsidRDefault="003A0DC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3A0DCB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0DCB" w:rsidRDefault="003A0DCB">
            <w:pPr>
              <w:pStyle w:val="newncpi0"/>
              <w:jc w:val="left"/>
            </w:pPr>
            <w:r>
              <w:rPr>
                <w:rStyle w:val="post"/>
              </w:rPr>
              <w:t>Премьер-министр Республики Беларусь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A0DCB" w:rsidRDefault="003A0DCB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Р.Головченко</w:t>
            </w:r>
            <w:proofErr w:type="spellEnd"/>
          </w:p>
        </w:tc>
      </w:tr>
    </w:tbl>
    <w:p w:rsidR="003A0DCB" w:rsidRDefault="003A0DC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1"/>
        <w:gridCol w:w="2126"/>
      </w:tblGrid>
      <w:tr w:rsidR="003A0DCB">
        <w:tc>
          <w:tcPr>
            <w:tcW w:w="38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1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append1"/>
            </w:pPr>
            <w:r>
              <w:t>Приложение 1</w:t>
            </w:r>
          </w:p>
          <w:p w:rsidR="003A0DCB" w:rsidRDefault="003A0DCB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</w:p>
          <w:p w:rsidR="003A0DCB" w:rsidRDefault="003A0DCB">
            <w:pPr>
              <w:pStyle w:val="append"/>
            </w:pPr>
            <w:r>
              <w:t>24.10.2023 № 726</w:t>
            </w:r>
          </w:p>
        </w:tc>
      </w:tr>
    </w:tbl>
    <w:p w:rsidR="003A0DCB" w:rsidRDefault="003A0DCB">
      <w:pPr>
        <w:pStyle w:val="titlep"/>
        <w:jc w:val="left"/>
      </w:pPr>
      <w:r>
        <w:t>ПЕРЕЧЕНЬ</w:t>
      </w:r>
      <w:r>
        <w:br/>
        <w:t>религиозных организаций, которым при определении ставки арендной платы к базовой ставке арендной платы устанавливается дополнительный понижающий коэффициент 0,1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7"/>
        <w:gridCol w:w="3260"/>
      </w:tblGrid>
      <w:tr w:rsidR="003A0DCB">
        <w:trPr>
          <w:trHeight w:val="240"/>
        </w:trPr>
        <w:tc>
          <w:tcPr>
            <w:tcW w:w="32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Наименование религиозных организаций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Адреса арендуемого недвижимого имущества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Брестская область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1. Брестская иудейская религиозная община «</w:t>
            </w:r>
            <w:proofErr w:type="spellStart"/>
            <w:r>
              <w:t>Эмуна</w:t>
            </w:r>
            <w:proofErr w:type="spellEnd"/>
            <w:r>
              <w:t>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Брест, ул. Гоголя, 32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2. Религиозная община «Римско-католический приход «Воздвижения Святого Креста»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Брест, ул. Пушкинская, 1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Витебская область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3. Религиозная община «Приход храма Иконы Божией Матери «Знамение» г. Витебска Витебской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ул. Воинов-интернационалистов, 37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4. Религиозная община «Приход храма иконы Божией Матери «Целительница» г. Витебска Витебской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ул. </w:t>
            </w:r>
            <w:proofErr w:type="spellStart"/>
            <w:r>
              <w:t>П.Бровки</w:t>
            </w:r>
            <w:proofErr w:type="spellEnd"/>
            <w:r>
              <w:t>, 33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5. Религиозная община «Приход храма Преображения Господня г. </w:t>
            </w:r>
            <w:proofErr w:type="spellStart"/>
            <w:r>
              <w:t>Барань</w:t>
            </w:r>
            <w:proofErr w:type="spellEnd"/>
            <w:r>
              <w:t xml:space="preserve"> Витебской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Барань</w:t>
            </w:r>
            <w:proofErr w:type="spellEnd"/>
            <w:r>
              <w:t xml:space="preserve"> Оршанского района, ул. Заречная, 4, комната 33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6. Религиозная община «Приход храма Святого апостола Андрея Первозванного г. Витебска Витебской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ул. Воинов-интернационалистов, 7–109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Гродненская область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7. Местное религиозное объединение «</w:t>
            </w:r>
            <w:proofErr w:type="spellStart"/>
            <w:r>
              <w:t>Новогрудская</w:t>
            </w:r>
            <w:proofErr w:type="spellEnd"/>
            <w:r>
              <w:t xml:space="preserve"> епархия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Слоним, ул. Красноармейская, 83а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8. Религиозная община «Приход костела Матери Божией Ангелов в городе Гродно Гродненской епархии Римско-католической Церкви в Республике Беларусь»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Гродно, ул. Гагарина, 5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9. Религиозная община «Приход храма Святителя Луки архиепископа Симферопольского и Крымского г. Гродно Гродненской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Гродно, бульвар Ленинского комсомола, 52/27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10. Религиозная община «Приход храма Святого Архангела Михаила в дер. Старая Переволока Слонимского района </w:t>
            </w:r>
            <w:proofErr w:type="spellStart"/>
            <w:r>
              <w:t>Новогрудской</w:t>
            </w:r>
            <w:proofErr w:type="spellEnd"/>
            <w:r>
              <w:t xml:space="preserve">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Слонимский район, дер. </w:t>
            </w:r>
            <w:proofErr w:type="spellStart"/>
            <w:r>
              <w:t>Лопухово</w:t>
            </w:r>
            <w:proofErr w:type="spellEnd"/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Могилевская область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11. Иудейская религиозная община «</w:t>
            </w:r>
            <w:proofErr w:type="spellStart"/>
            <w:r>
              <w:t>Бейс</w:t>
            </w:r>
            <w:proofErr w:type="spellEnd"/>
            <w:r>
              <w:t xml:space="preserve"> </w:t>
            </w:r>
            <w:proofErr w:type="spellStart"/>
            <w:r>
              <w:t>Исроэль</w:t>
            </w:r>
            <w:proofErr w:type="spellEnd"/>
            <w:r>
              <w:t>» в г. Бобруйске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Бобруйск, ул. Московская, 28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12. Иудейская религиозная община в г. Могилеве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Могилев, ул. Лазаренко, 14–37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13. Религиозная община прогрессивного иудаизма «</w:t>
            </w:r>
            <w:proofErr w:type="spellStart"/>
            <w:r>
              <w:t>Кешет</w:t>
            </w:r>
            <w:proofErr w:type="spellEnd"/>
            <w:r>
              <w:t>» в г. Могилеве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Могилев, ул. Первомайская, 23а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Минская область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14. Религиозная община «Приход храма преподобной Евфросинии Полоцкой в </w:t>
            </w:r>
            <w:proofErr w:type="spellStart"/>
            <w:r>
              <w:t>г.п</w:t>
            </w:r>
            <w:proofErr w:type="spellEnd"/>
            <w:r>
              <w:t xml:space="preserve">. Руденск </w:t>
            </w:r>
            <w:proofErr w:type="spellStart"/>
            <w:r>
              <w:t>Пуховичского</w:t>
            </w:r>
            <w:proofErr w:type="spellEnd"/>
            <w:r>
              <w:t xml:space="preserve"> района </w:t>
            </w:r>
            <w:proofErr w:type="spellStart"/>
            <w:r>
              <w:t>Борисовской</w:t>
            </w:r>
            <w:proofErr w:type="spellEnd"/>
            <w:r>
              <w:t xml:space="preserve">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 xml:space="preserve">. Руденск </w:t>
            </w:r>
            <w:proofErr w:type="spellStart"/>
            <w:r>
              <w:t>Пуховичского</w:t>
            </w:r>
            <w:proofErr w:type="spellEnd"/>
            <w:r>
              <w:t xml:space="preserve"> района, ул. Железнодорожная, 13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15. Исключен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Город Минск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16. Исключен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17. Религиозная община «Приход храма Благовещения Пресвятой Богородицы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просп. Партизанский, 147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18. Религиозная община «Приход храма иконы Божией Матери «</w:t>
            </w:r>
            <w:proofErr w:type="spellStart"/>
            <w:r>
              <w:t>Неупиваемая</w:t>
            </w:r>
            <w:proofErr w:type="spellEnd"/>
            <w:r>
              <w:t xml:space="preserve"> Чаша»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Менделеева, 4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19. Религиозная община «Приход храма праведного Иоанна Кронштадтского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Саперов, 5–2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20. Религиозная община «Приход храма Преображения Господня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просп. Газеты «</w:t>
            </w:r>
            <w:proofErr w:type="spellStart"/>
            <w:r>
              <w:t>Звязда</w:t>
            </w:r>
            <w:proofErr w:type="spellEnd"/>
            <w:r>
              <w:t>», 3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21. Религиозная община «Приход храма преподобного Саввы Освященного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Физкультурная, 26а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22. Религиозная община «Приход храма Святой мученицы </w:t>
            </w:r>
            <w:proofErr w:type="spellStart"/>
            <w:r>
              <w:t>Татианы</w:t>
            </w:r>
            <w:proofErr w:type="spellEnd"/>
            <w:r>
              <w:t xml:space="preserve">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</w:t>
            </w:r>
            <w:proofErr w:type="spellStart"/>
            <w:r>
              <w:t>Руссиянова</w:t>
            </w:r>
            <w:proofErr w:type="spellEnd"/>
            <w:r>
              <w:t>, 50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23. Религиозная община «Приход храма святой равноапостольной княгини Ольги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просп. Партизанский, 17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24. Религиозная община «Приход храма Собора Белорусских Святых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</w:t>
            </w:r>
            <w:proofErr w:type="spellStart"/>
            <w:r>
              <w:t>Руссиянова</w:t>
            </w:r>
            <w:proofErr w:type="spellEnd"/>
            <w:r>
              <w:t>, 9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25. Религиозная община «Приход храма Благоверного князя Александра Невского в г. Минске Минской епархии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</w:t>
            </w:r>
            <w:proofErr w:type="spellStart"/>
            <w:r>
              <w:t>Берестянская</w:t>
            </w:r>
            <w:proofErr w:type="spellEnd"/>
            <w:r>
              <w:t>, 17</w:t>
            </w:r>
          </w:p>
        </w:tc>
      </w:tr>
      <w:tr w:rsidR="003A0DCB">
        <w:trPr>
          <w:trHeight w:val="240"/>
        </w:trPr>
        <w:tc>
          <w:tcPr>
            <w:tcW w:w="325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26. Религиозная организация «Братство в честь </w:t>
            </w:r>
            <w:proofErr w:type="spellStart"/>
            <w:r>
              <w:t>Виленских</w:t>
            </w:r>
            <w:proofErr w:type="spellEnd"/>
            <w:r>
              <w:t xml:space="preserve"> мучеников Антония, Иоанна и </w:t>
            </w:r>
            <w:proofErr w:type="spellStart"/>
            <w:r>
              <w:t>Евстафия</w:t>
            </w:r>
            <w:proofErr w:type="spellEnd"/>
            <w:r>
              <w:t xml:space="preserve"> в г. Минске Белорусской Православной Церкви»</w:t>
            </w:r>
          </w:p>
        </w:tc>
        <w:tc>
          <w:tcPr>
            <w:tcW w:w="174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Одоевского, 18, корп. 3</w:t>
            </w:r>
          </w:p>
        </w:tc>
      </w:tr>
      <w:tr w:rsidR="003A0DCB">
        <w:trPr>
          <w:trHeight w:val="240"/>
        </w:trPr>
        <w:tc>
          <w:tcPr>
            <w:tcW w:w="3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27. Религиозная община «Приход храма Казанской иконы Божией Матери в г. Минске Минской епархии Белорусской Православной Церкви»</w:t>
            </w:r>
          </w:p>
        </w:tc>
        <w:tc>
          <w:tcPr>
            <w:tcW w:w="174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Минск, ул. Есенина, 68</w:t>
            </w:r>
          </w:p>
        </w:tc>
      </w:tr>
    </w:tbl>
    <w:p w:rsidR="003A0DCB" w:rsidRDefault="003A0DC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0"/>
        <w:gridCol w:w="2977"/>
      </w:tblGrid>
      <w:tr w:rsidR="003A0DCB">
        <w:tc>
          <w:tcPr>
            <w:tcW w:w="340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newncpi"/>
            </w:pPr>
            <w: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append1"/>
            </w:pPr>
            <w:r>
              <w:t>Приложение 2</w:t>
            </w:r>
          </w:p>
          <w:p w:rsidR="003A0DCB" w:rsidRDefault="003A0DCB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24.10.2023 № 726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29.05.2025 № 294) </w:t>
            </w:r>
          </w:p>
        </w:tc>
      </w:tr>
    </w:tbl>
    <w:p w:rsidR="003A0DCB" w:rsidRDefault="003A0DCB">
      <w:pPr>
        <w:pStyle w:val="titlep"/>
        <w:jc w:val="left"/>
      </w:pPr>
      <w:r>
        <w:t>ПЕРЕЧЕНЬ</w:t>
      </w:r>
      <w:r>
        <w:br/>
        <w:t>объектов недвижимого имущества, арендуемых Белорусской партией «Белая Русь» и ее организационными структурами, на 1 января 2025 г.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624"/>
        <w:gridCol w:w="3906"/>
      </w:tblGrid>
      <w:tr w:rsidR="003A0DCB">
        <w:trPr>
          <w:trHeight w:val="240"/>
        </w:trPr>
        <w:tc>
          <w:tcPr>
            <w:tcW w:w="204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Наименование объектов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Инвентарный номер</w:t>
            </w:r>
          </w:p>
        </w:tc>
        <w:tc>
          <w:tcPr>
            <w:tcW w:w="2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Место нахождения объектов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Брестская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1. Административное здание облисполкома (Старое здание)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100/С-46823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г. Брест, ул. Ленина, 11 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2. Здание бухгалтерии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110/С-96962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Барановичи, ул. Гагарина, 40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3. </w:t>
            </w:r>
            <w:proofErr w:type="spellStart"/>
            <w:r>
              <w:t>Новомышский</w:t>
            </w:r>
            <w:proofErr w:type="spellEnd"/>
            <w:r>
              <w:t xml:space="preserve"> сельский дом культуры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110/С-97383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дер. Новая Мышь </w:t>
            </w:r>
            <w:proofErr w:type="spellStart"/>
            <w:r>
              <w:t>Барановичского</w:t>
            </w:r>
            <w:proofErr w:type="spellEnd"/>
            <w:r>
              <w:t xml:space="preserve"> района, ул. </w:t>
            </w:r>
            <w:proofErr w:type="spellStart"/>
            <w:r>
              <w:t>Барановичская</w:t>
            </w:r>
            <w:proofErr w:type="spellEnd"/>
            <w:r>
              <w:t>, 2А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4.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120/D-14023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Береза, ул. Владимира Ленина, 74-2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100/С-6627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Брест, ул. Коммунистическая, 23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6. Административное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112/С-6412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Ганцевичи, ул. Октябрьская,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121/С-8056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Дрогичин, ул. Ленина, 149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126/С-11306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Жабинка, ул. Советская, 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132/D-3230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Иваново, ул. Ленина, 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122/С-15475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Ивацевичи, ул. Щорса, 13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125/С-12618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Каменец, ул. Индустриальная,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12. Административное здание (АБК)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123/С-22552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Кобрин</w:t>
            </w:r>
            <w:proofErr w:type="spellEnd"/>
            <w:r>
              <w:t>, ул. Дзержинского, 78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13.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133/С-16893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Лунинец, ул. Вокзальная,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14.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111/C-7315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Ляховичи</w:t>
            </w:r>
            <w:proofErr w:type="spellEnd"/>
            <w:r>
              <w:t>, пл. Ленина, 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15.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103/C-843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Малорита</w:t>
            </w:r>
            <w:proofErr w:type="spellEnd"/>
            <w:r>
              <w:t>, ул. Маяковского, 24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16. Диспансер спортивной медицины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130/С-2666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Пинск, ул. Ленина, 45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17. Здание районного центра внешкольной работы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130/C-41119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дер. </w:t>
            </w:r>
            <w:proofErr w:type="spellStart"/>
            <w:r>
              <w:t>Пинковичи</w:t>
            </w:r>
            <w:proofErr w:type="spellEnd"/>
            <w:r>
              <w:t xml:space="preserve"> </w:t>
            </w:r>
            <w:proofErr w:type="spellStart"/>
            <w:r>
              <w:t>Пинского</w:t>
            </w:r>
            <w:proofErr w:type="spellEnd"/>
            <w:r>
              <w:t xml:space="preserve"> района, ул. </w:t>
            </w:r>
            <w:proofErr w:type="spellStart"/>
            <w:r>
              <w:t>Лунинецкая</w:t>
            </w:r>
            <w:proofErr w:type="spellEnd"/>
            <w:r>
              <w:t>, 13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18.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124/С-18434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Пружаны, ул. Лазо,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19. Кинотеатр «Экран»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135/С-5688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Столин</w:t>
            </w:r>
            <w:proofErr w:type="spellEnd"/>
            <w:r>
              <w:t>, ул. Ленина, 12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Витебская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20. Учебный корпус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200/С-46385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просп. Московский, 33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21. Административное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200/С-33556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ул. Космонавтов,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22. Здание УО «ГОСШ № 45»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200/С-62390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Витебск, ул. Чкалова, 47А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23. Административное здание ЦБУ № 206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251/С-3677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Верхнедвинск, ул. Советская, 171А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24. Дом быта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232/C-13297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Докшицы, ул. Ленинская, 24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25. Дом ремесел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202/C-74909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Лиозно, ул. Ленина, 85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26. Здание административное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254/С-11906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Миоры, ул. Октябрьская, 28/1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27. Здание административное с помещениями станции переливания крови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240/C-130158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Орша, ул. </w:t>
            </w:r>
            <w:proofErr w:type="spellStart"/>
            <w:r>
              <w:t>Оршично</w:t>
            </w:r>
            <w:proofErr w:type="spellEnd"/>
            <w:r>
              <w:t>-Набережная,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28.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250/С-31523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Полоцк, просп. Франциска Скорины,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29. Изолированное помещение № 2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242/D-4243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Сенно, ул. Чкалова, 4А-2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30. Комбинат бытового обслуживания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234/D-10973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Ушачи, ул. Ленинская, 14-4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31. Здание административно-хозяйственное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235/С-7349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Чашники, ул. Октябрьская, 16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32. Административное здание Дома Советов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212/C-4092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Шарковщина, ул. Комсомольская, 15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33.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203/С-8721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Шумилино, ул. Ленинская, 24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34. Здание горисполкома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252/С-768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Новополоцк, ул. Молодежная, 74А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Гомельская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35.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350/D-153111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Гомель, ул. </w:t>
            </w:r>
            <w:proofErr w:type="spellStart"/>
            <w:r>
              <w:t>Ветковская</w:t>
            </w:r>
            <w:proofErr w:type="spellEnd"/>
            <w:r>
              <w:t>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36.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350/D-188248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г. Гомель, ул. Герцена, 4 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37. Здание административно-хозяйственное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350/С-75981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Гомель, просп. </w:t>
            </w:r>
            <w:proofErr w:type="spellStart"/>
            <w:r>
              <w:t>Речицкий</w:t>
            </w:r>
            <w:proofErr w:type="spellEnd"/>
            <w:r>
              <w:t>, 7А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38. Здание дома культуры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310/C-1430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дер. Березки Гомельского района, ул. 60 лет СССР, 10Г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39. Буда-</w:t>
            </w:r>
            <w:proofErr w:type="spellStart"/>
            <w:r>
              <w:t>Кошелевский</w:t>
            </w:r>
            <w:proofErr w:type="spellEnd"/>
            <w:r>
              <w:t xml:space="preserve"> центральный районный дом культуры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321/С-15637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Буда-Кошелево, ул. Ленина В.И.,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40. Административно-хозяйственное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343/С-95644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Брагин, ул. Октябрьская, 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41. «</w:t>
            </w:r>
            <w:proofErr w:type="spellStart"/>
            <w:r>
              <w:t>Добрушский</w:t>
            </w:r>
            <w:proofErr w:type="spellEnd"/>
            <w:r>
              <w:t xml:space="preserve"> общественно-культурный центр» государственного учреждения «</w:t>
            </w:r>
            <w:proofErr w:type="spellStart"/>
            <w:r>
              <w:t>Добрушский</w:t>
            </w:r>
            <w:proofErr w:type="spellEnd"/>
            <w:r>
              <w:t xml:space="preserve"> районный Дворец культуры»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311/С-1966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Добруш, ул. Князя Паскевича,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42. Одноэтажное деревянное, обшитое досками, административное здание с кирпичной отапливаемой пристройкой, 55/100 доли кирпичной галереи, двумя ограждениями, проезжей частью, тротуаром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320/D-19919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Жлобин, ул. Петровского, 23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43.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331/С-7405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г. Ельск, тракт </w:t>
            </w:r>
            <w:proofErr w:type="spellStart"/>
            <w:r>
              <w:t>Мозырский</w:t>
            </w:r>
            <w:proofErr w:type="spellEnd"/>
            <w:r>
              <w:t>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44. Изолированное помещение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333/D-38760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Калинковичи, ул. Первомайская, 2-60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45. Административное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334/С-10584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Лельчицы, ул. Советская, 42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46. Здание библиотеки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340/С-27783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</w:t>
            </w:r>
            <w:proofErr w:type="spellStart"/>
            <w:r>
              <w:t>Лоев</w:t>
            </w:r>
            <w:proofErr w:type="spellEnd"/>
            <w:r>
              <w:t>, ул. Советская,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47. Служебное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330/С-1728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Мозырь, ул. Ленинская,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48. Здание детской школы искусств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336/С-19885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Наровля, ул. Октябрьская, 14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49.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335/С-6304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Петриков, ул. Гоголя,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50.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341/С-30661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Октябрьский, ул. Советская, 57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51. Здание </w:t>
            </w:r>
            <w:proofErr w:type="spellStart"/>
            <w:r>
              <w:t>Речицкого</w:t>
            </w:r>
            <w:proofErr w:type="spellEnd"/>
            <w:r>
              <w:t xml:space="preserve"> эколого-культурного центра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340/С-971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Речица, ул. Советская, 34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52.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322/С-17294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Рогачев, ул. Интернациональная, 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53. Здание административное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342/С-191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Светлогорск, ул. Интернациональная, 7А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54. Административное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343/С-32804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Хойники, ул. Карла Маркса, 4А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55. Административное помещение с подвалом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324/D-2174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Чечерск, ул. Первомайская, 2-2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Гродненская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56. Здание общежития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400/С-49875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Гродно, ул. Максима Горького, 79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57. Административное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400/С-3156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Гродно, ул. Антонова, 25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58.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411/С-12474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Большая Берестовица, пер. Советский, 10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59. Здание городского центра культуры и досуга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421/С-5796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Вороново, ул. Советская, 29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60.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410/С-13273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Волковыск, ул. Дзержинского, 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61. Пристройка к средней школе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400/С-79118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аг</w:t>
            </w:r>
            <w:proofErr w:type="spellEnd"/>
            <w:r>
              <w:t xml:space="preserve">. </w:t>
            </w:r>
            <w:proofErr w:type="spellStart"/>
            <w:r>
              <w:t>Квасовка</w:t>
            </w:r>
            <w:proofErr w:type="spellEnd"/>
            <w:r>
              <w:t xml:space="preserve"> Гродненского района, ул. Мира, 2А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62.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451/D-4965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Дятлово, ул. Чапаева, 18/1-5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63. Капитальное строение (Административное здание)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452/С-5152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Зельва, ул. 17 Сентября, 29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64.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441/С-13398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Ивье</w:t>
            </w:r>
            <w:proofErr w:type="spellEnd"/>
            <w:r>
              <w:t>, пл. Комсомольская,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65.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431/D-5046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Кореличи, пл. 17 Сентября, 7-1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66. Медпункт с проходной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420/С-28479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Лида, ул. Фабричная, 8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67. Кирпичное 4-х этажное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412/С-300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Мосты, пл. Ленина, 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68. Здание общежития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430/С-50635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Новогрудок</w:t>
            </w:r>
            <w:proofErr w:type="spellEnd"/>
            <w:r>
              <w:t>, ул. Красноармейская, 1/1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69. Средняя школа № 2 г. Островца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442/С-5485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Островец, ул. Ленинская, 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70. Центр внешкольной работы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440/С-10370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Ошмяны, ул. Советская, 41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71. Здание административно-хозяйственное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413/C-571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Свислочь, ул. Комсомольская, 12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72. ГУО «Слонимский районный лицей»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450/C-26636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Слоним, ул. Красноармейская, 39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73.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443/С-15109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Сморгонь, ул. Ленина, 9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Минская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74. Территориальный центр социального обслуживания населения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611/C-160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Березино, ул. Красина,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75.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610/C-44620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Борисов, просп. Революции, 37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76. Здание школы ГУО «Средняя школа № 1 г. Вилейки»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631/С-65481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Вилейка, ул. Водопьянова, 72А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77. Физкультурно-оздоровительный комплекс в г. </w:t>
            </w:r>
            <w:proofErr w:type="spellStart"/>
            <w:r>
              <w:t>Воложине</w:t>
            </w:r>
            <w:proofErr w:type="spellEnd"/>
            <w:r>
              <w:t xml:space="preserve">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632/С-29147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Воложин</w:t>
            </w:r>
            <w:proofErr w:type="spellEnd"/>
            <w:r>
              <w:t>, ул. Партизанская, 19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78. Здание Дзержинского территориального центра социального обслуживания населения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620/C-44340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Дзержинск, ул. 1-я Ленинская, 37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79. Учебный корпус № 1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641/C-8879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Клецк</w:t>
            </w:r>
            <w:proofErr w:type="spellEnd"/>
            <w:r>
              <w:t>, ул. Ленина, 77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80. Здание нежилое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642/С-14167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аг</w:t>
            </w:r>
            <w:proofErr w:type="spellEnd"/>
            <w:r>
              <w:t xml:space="preserve">. Мажа </w:t>
            </w:r>
            <w:proofErr w:type="spellStart"/>
            <w:r>
              <w:t>Копыльского</w:t>
            </w:r>
            <w:proofErr w:type="spellEnd"/>
            <w:r>
              <w:t xml:space="preserve"> района, ул. Солнечная,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81. Здание управления по образованию, спорту и туризму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613/C-14370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Крупки, пер. Вокзальный, 11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82. </w:t>
            </w:r>
            <w:proofErr w:type="spellStart"/>
            <w:r>
              <w:t>Заславский</w:t>
            </w:r>
            <w:proofErr w:type="spellEnd"/>
            <w:r>
              <w:t xml:space="preserve"> горисполком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600/С-156532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Заславль Минского района, ул. Великая,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83. Спортивно-развлекательный центр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630/С-70388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Молодечно, ул. Великий Гостинец, 102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84. Здание «Редакции «</w:t>
            </w:r>
            <w:proofErr w:type="spellStart"/>
            <w:r>
              <w:t>Нарачанская</w:t>
            </w:r>
            <w:proofErr w:type="spellEnd"/>
            <w:r>
              <w:t xml:space="preserve"> </w:t>
            </w:r>
            <w:proofErr w:type="spellStart"/>
            <w:r>
              <w:t>Зара</w:t>
            </w:r>
            <w:proofErr w:type="spellEnd"/>
            <w:r>
              <w:t xml:space="preserve">»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633/С-1000998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Мядель, ул. Советская, 8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85. Здание школы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621/C-13944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Несвиж, ул. Слуцкая, 37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86.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602/С-47728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Марьина Горка, ул. Ленинская, 51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87. Здание исполкома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640/C-106224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Слуцк, ул. Ленина, 189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88. Здание конторы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614/С-36896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Смолевичи, ул. </w:t>
            </w:r>
            <w:proofErr w:type="spellStart"/>
            <w:r>
              <w:t>Жодинская</w:t>
            </w:r>
            <w:proofErr w:type="spellEnd"/>
            <w:r>
              <w:t>, 32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89. Дворец культуры горняков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644/С-38590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Солигорск, ул. Козлова, 41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90. ГУО «Центр коррекционно-развивающего обучения и реабилитации»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645/D-4852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Старые Дороги, ул. Кирова, 26А-2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91. Здание административно-хозяйственное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622/С-21968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Столбцы, ул. Социалистическая, 17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92. ПТУ-80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615/С-16279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Червень, ул. Минская, 64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93. Здание </w:t>
            </w:r>
            <w:proofErr w:type="spellStart"/>
            <w:r>
              <w:t>Жодинского</w:t>
            </w:r>
            <w:proofErr w:type="spellEnd"/>
            <w:r>
              <w:t xml:space="preserve"> горисполкома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612/С-8588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Жодино, ул. 40 лет Октября, 7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Могилевская область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94. Административное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701/С-10643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Белыничи, ул. Советская, 31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95. </w:t>
            </w:r>
            <w:proofErr w:type="spellStart"/>
            <w:r>
              <w:t>Бобруйский</w:t>
            </w:r>
            <w:proofErr w:type="spellEnd"/>
            <w:r>
              <w:t xml:space="preserve"> районный центр культуры и досуга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710/С-52292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Бобруйск, ул. Советская, 77А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96. Здание административное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711/С-14473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дер. Хвастовичи </w:t>
            </w:r>
            <w:proofErr w:type="spellStart"/>
            <w:r>
              <w:t>Глусского</w:t>
            </w:r>
            <w:proofErr w:type="spellEnd"/>
            <w:r>
              <w:t xml:space="preserve"> района, ул. Центральная,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97. Здание </w:t>
            </w:r>
            <w:proofErr w:type="spellStart"/>
            <w:r>
              <w:t>Дрибинского</w:t>
            </w:r>
            <w:proofErr w:type="spellEnd"/>
            <w:r>
              <w:t xml:space="preserve"> районного исполнительного комитета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721/C-411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Дрибин, ул. Ленина, 35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98. Изолированное помещение № 2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731/D-5758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Климовичи, ул. 20 лет Октября, 19-2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99. Центральная библиотека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713/С-9563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</w:t>
            </w:r>
            <w:proofErr w:type="spellStart"/>
            <w:r>
              <w:t>Кличев</w:t>
            </w:r>
            <w:proofErr w:type="spellEnd"/>
            <w:r>
              <w:t>, ул. Ленинская, 69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100. Кричевский районный исполнительный комитет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730/C-1075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Кричев, ул. Советская, 51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101. Административно-хозяйственное здание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722/C-3912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Круглое, ул. Советская, 34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102. Здание неустановленного назначения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700/С-74751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дер. </w:t>
            </w:r>
            <w:proofErr w:type="spellStart"/>
            <w:r>
              <w:t>Зарестье</w:t>
            </w:r>
            <w:proofErr w:type="spellEnd"/>
            <w:r>
              <w:t xml:space="preserve"> Могилевского района, ул. Лесная, 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103. Административное здание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723/C-1962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Мстиславль, ул. Калинина, 21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104. Здание центра творчества детей и молодежи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714/C-26163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Осиповичи, ул. </w:t>
            </w:r>
            <w:proofErr w:type="spellStart"/>
            <w:r>
              <w:t>Каданчика</w:t>
            </w:r>
            <w:proofErr w:type="spellEnd"/>
            <w:r>
              <w:t>, 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105. Общежитие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736/C-3488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Чериков, ул. Калинина, 16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106. Здание административное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710/С-41479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Бобруйск, ул. Пушкина, 211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107. Общежитие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710/D-66680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Бобруйск, ул. 50 лет ВЛКСМ, 13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108. Изолированное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700/D-94428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г. Могилев, просп. Мира, 18А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109. Здание </w:t>
            </w:r>
            <w:proofErr w:type="spellStart"/>
            <w:r>
              <w:t>Хотимского</w:t>
            </w:r>
            <w:proofErr w:type="spellEnd"/>
            <w:r>
              <w:t xml:space="preserve"> районного исполнительного комитета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735/C-2903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proofErr w:type="spellStart"/>
            <w:r>
              <w:t>г.п</w:t>
            </w:r>
            <w:proofErr w:type="spellEnd"/>
            <w:r>
              <w:t>. Хотимск, пл. Ленина, 2</w:t>
            </w:r>
          </w:p>
        </w:tc>
      </w:tr>
      <w:tr w:rsidR="003A0DCB">
        <w:trPr>
          <w:trHeight w:val="240"/>
        </w:trPr>
        <w:tc>
          <w:tcPr>
            <w:tcW w:w="5000" w:type="pct"/>
            <w:gridSpan w:val="3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г. Минск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110. Здание средней школы № 106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500/С-21279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ул. Уборевича, 8/1 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111.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500/D-70775538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пер. Розы Люксембург 2-й, 4-1Н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112. А 4/к Дворец культуры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500/C-21138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</w:t>
            </w:r>
            <w:proofErr w:type="spellStart"/>
            <w:r>
              <w:t>Долгобродская</w:t>
            </w:r>
            <w:proofErr w:type="spellEnd"/>
            <w:r>
              <w:t>, 24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113.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500/D-7027457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пер. Кузьмы </w:t>
            </w:r>
            <w:proofErr w:type="spellStart"/>
            <w:r>
              <w:t>Чорного</w:t>
            </w:r>
            <w:proofErr w:type="spellEnd"/>
            <w:r>
              <w:t>, 3-1Н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114. Административное помещение, свадебный салон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500/D-70778901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Кульман, 15-3Н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115. Культурно-оздоровительный центр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500/С-62730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Якубовского, 52Б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116. Административное помещение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500/D-70773337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Карла Маркса, 21-10Н</w:t>
            </w:r>
          </w:p>
        </w:tc>
      </w:tr>
      <w:tr w:rsidR="003A0DCB">
        <w:trPr>
          <w:trHeight w:val="240"/>
        </w:trPr>
        <w:tc>
          <w:tcPr>
            <w:tcW w:w="204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117. Административное здание с помещениями общественного питания </w:t>
            </w:r>
          </w:p>
        </w:tc>
        <w:tc>
          <w:tcPr>
            <w:tcW w:w="86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500/С-25868</w:t>
            </w:r>
          </w:p>
        </w:tc>
        <w:tc>
          <w:tcPr>
            <w:tcW w:w="208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Фрунзе, 5</w:t>
            </w:r>
          </w:p>
        </w:tc>
      </w:tr>
      <w:tr w:rsidR="003A0DCB">
        <w:trPr>
          <w:trHeight w:val="240"/>
        </w:trPr>
        <w:tc>
          <w:tcPr>
            <w:tcW w:w="204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118. Административные помещения, кафе-бар 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  <w:jc w:val="center"/>
            </w:pPr>
            <w:r>
              <w:t>500/С-4309</w:t>
            </w:r>
          </w:p>
        </w:tc>
        <w:tc>
          <w:tcPr>
            <w:tcW w:w="208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ул. Интернациональная, 5</w:t>
            </w:r>
          </w:p>
        </w:tc>
      </w:tr>
    </w:tbl>
    <w:p w:rsidR="003A0DCB" w:rsidRDefault="003A0DCB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3A0DCB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append1"/>
            </w:pPr>
            <w:r>
              <w:t>Приложение 3</w:t>
            </w:r>
          </w:p>
          <w:p w:rsidR="003A0DCB" w:rsidRDefault="003A0DCB">
            <w:pPr>
              <w:pStyle w:val="append"/>
            </w:pPr>
            <w:r>
              <w:t>к постановлению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>24.10.2023 № 726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05.03.2024 № 142) </w:t>
            </w:r>
          </w:p>
        </w:tc>
      </w:tr>
    </w:tbl>
    <w:p w:rsidR="003A0DCB" w:rsidRDefault="003A0DCB">
      <w:pPr>
        <w:pStyle w:val="newncpi"/>
      </w:pPr>
      <w:r>
        <w:t> </w:t>
      </w:r>
    </w:p>
    <w:p w:rsidR="003A0DCB" w:rsidRDefault="003A0DCB">
      <w:pPr>
        <w:pStyle w:val="onestring"/>
      </w:pPr>
      <w:r>
        <w:t>Форма</w:t>
      </w:r>
    </w:p>
    <w:p w:rsidR="003A0DCB" w:rsidRDefault="003A0DCB">
      <w:pPr>
        <w:pStyle w:val="titlep"/>
      </w:pPr>
      <w:r>
        <w:t>ИНФОРМАЦИЯ</w:t>
      </w:r>
      <w:r>
        <w:br/>
        <w:t>о юридическом лице</w:t>
      </w:r>
    </w:p>
    <w:p w:rsidR="003A0DCB" w:rsidRDefault="003A0DCB">
      <w:pPr>
        <w:pStyle w:val="newncpi0"/>
        <w:jc w:val="center"/>
      </w:pPr>
      <w:r>
        <w:t>___________________________________________________________________________</w:t>
      </w:r>
    </w:p>
    <w:p w:rsidR="003A0DCB" w:rsidRDefault="003A0DCB">
      <w:pPr>
        <w:pStyle w:val="undline"/>
        <w:jc w:val="center"/>
      </w:pPr>
      <w:r>
        <w:t>(полное наименование юридического лица, юридический адрес, учетный номер плательщика,</w:t>
      </w:r>
    </w:p>
    <w:p w:rsidR="003A0DCB" w:rsidRDefault="003A0DCB">
      <w:pPr>
        <w:pStyle w:val="newncpi0"/>
        <w:jc w:val="center"/>
      </w:pPr>
      <w:r>
        <w:t>___________________________________________________________________________</w:t>
      </w:r>
    </w:p>
    <w:p w:rsidR="003A0DCB" w:rsidRDefault="003A0DCB">
      <w:pPr>
        <w:pStyle w:val="undline"/>
        <w:jc w:val="center"/>
      </w:pPr>
      <w:r>
        <w:t>сфера деятельности)</w:t>
      </w:r>
    </w:p>
    <w:p w:rsidR="003A0DCB" w:rsidRDefault="003A0DCB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8"/>
        <w:gridCol w:w="1559"/>
      </w:tblGrid>
      <w:tr w:rsidR="003A0DCB">
        <w:trPr>
          <w:trHeight w:val="240"/>
        </w:trPr>
        <w:tc>
          <w:tcPr>
            <w:tcW w:w="4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Наименование сведений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A0DCB" w:rsidRDefault="003A0DCB">
            <w:pPr>
              <w:pStyle w:val="table10"/>
              <w:jc w:val="center"/>
            </w:pPr>
            <w:r>
              <w:t>Период*</w:t>
            </w:r>
          </w:p>
        </w:tc>
      </w:tr>
      <w:tr w:rsidR="003A0DCB">
        <w:trPr>
          <w:trHeight w:val="240"/>
        </w:trPr>
        <w:tc>
          <w:tcPr>
            <w:tcW w:w="4167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Количество (единиц) и площадь (кв. м) объектов недвижимого имущества, находящихся в собственности (оперативном управлении, хозяйственном ведении) юридического лица</w:t>
            </w:r>
          </w:p>
        </w:tc>
        <w:tc>
          <w:tcPr>
            <w:tcW w:w="833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Информация об использовании (неиспользовании) находящихся в собственности (оперативном управлении, хозяйственном ведении) юридического лица объектов недвижимого имущества (кв. м)**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Количество арендуемых объектов недвижимого имущества (единиц) и их площадь (кв. м), а также площадь объектов недвижимого имущества, арендуемых в соответствии с Указом Президента Республики Беларусь от 16 мая 2023 г. № 138 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Арендодатель (наименование, учетный номер плательщика)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Адреса объектов арендуемого недвижимого имущества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Арендная плата в месяц (тыс. рублей) и за год (тыс. рублей)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Коэффициенты, применяемые при начислении арендной платы, и основания их применения, сумма в месяц (тыс. рублей) и за год (тыс. рублей)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Расходы (затраты), связанные с содержанием, эксплуатацией и ремонтом объектов арендуемого недвижимого имущества, в месяц (тыс. рублей) и за год (тыс. рублей)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Количество (единиц) и площадь (кв. м) объектов недвижимого имущества, находящихся в безвозмездном пользовании, в том числе предоставленных в соответствии с Указом Президента Республики Беларусь от 16 мая 2023 г. № 138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Ссудодатель объектов недвижимого имущества (наименование, учетный номер плательщика)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Адреса объектов недвижимого имущества, находящихся в безвозмездном пользовании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Расходы (затраты), связанные с содержанием, эксплуатацией и ремонтом объектов недвижимого имущества, находящегося в безвозмездном пользовании, в месяц (тыс. рублей) и за год (тыс. рублей)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Общая сумма доходов юридического лица за год (тыс. рублей) 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Общая сумма расходов юридического лица за год (тыс. рублей) 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Сумма (тыс. рублей) и доля (в процентах) арендной платы в общей сумме расходов за год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Чистая прибыль (убыток) юридического лица за год (тыс. рублей)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Наличие (отсутствие) источников для оплаты арендных платежей в полном объеме 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Информация о причинах, по которым юридическое лицо не может в полном объеме уплачивать арендную плату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 xml:space="preserve">Информация о целевом использовании денежных средств в случае предоставления юридическому лицу права на применение дополнительного понижающего коэффициента 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Обоснование необходимости аренды объектов недвижимого имущества в соответствии с Указом Президента Республики Беларусь от 16 мая 2023 г. № 138</w:t>
            </w:r>
          </w:p>
        </w:tc>
        <w:tc>
          <w:tcPr>
            <w:tcW w:w="83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  <w:tr w:rsidR="003A0DCB">
        <w:trPr>
          <w:trHeight w:val="240"/>
        </w:trPr>
        <w:tc>
          <w:tcPr>
            <w:tcW w:w="4167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Информация о влиянии предоставления права на применение дополнительного понижающего коэффициента на финансовое положение юридического лица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A0DCB" w:rsidRDefault="003A0DCB">
            <w:pPr>
              <w:pStyle w:val="table10"/>
              <w:spacing w:before="120"/>
            </w:pPr>
            <w:r>
              <w:t> </w:t>
            </w:r>
          </w:p>
        </w:tc>
      </w:tr>
    </w:tbl>
    <w:p w:rsidR="003A0DCB" w:rsidRDefault="003A0DCB">
      <w:pPr>
        <w:pStyle w:val="newncpi"/>
      </w:pPr>
      <w:r>
        <w:t> </w:t>
      </w:r>
    </w:p>
    <w:p w:rsidR="003A0DCB" w:rsidRDefault="003A0DCB">
      <w:pPr>
        <w:pStyle w:val="snoskiline"/>
      </w:pPr>
      <w:r>
        <w:t>______________________________</w:t>
      </w:r>
    </w:p>
    <w:p w:rsidR="003A0DCB" w:rsidRDefault="003A0DCB">
      <w:pPr>
        <w:pStyle w:val="snoski"/>
      </w:pPr>
      <w:r>
        <w:t>* Указываются сведения за два полных года, предшествующих году истечения срока предоставления права применения дополнительного понижающего коэффициента.</w:t>
      </w:r>
    </w:p>
    <w:p w:rsidR="003A0DCB" w:rsidRDefault="003A0DCB">
      <w:pPr>
        <w:pStyle w:val="snoski"/>
        <w:spacing w:after="240"/>
      </w:pPr>
      <w:r>
        <w:t>** Указываются сведения об использовании (неиспользовании) каждого объекта недвижимого имущества, находящегося в собственности (оперативном управлении, хозяйственном ведении) юридического лица, включая информацию о сдаче его в аренду или передаче в безвозмездное пользование.</w:t>
      </w:r>
    </w:p>
    <w:p w:rsidR="003A0DCB" w:rsidRDefault="003A0DCB">
      <w:pPr>
        <w:pStyle w:val="newncpi"/>
      </w:pPr>
      <w:r>
        <w:t> </w:t>
      </w:r>
    </w:p>
    <w:p w:rsidR="003A0DCB" w:rsidRDefault="003A0DCB">
      <w:pPr>
        <w:pStyle w:val="newncpi"/>
      </w:pPr>
      <w:r>
        <w:t> </w:t>
      </w:r>
    </w:p>
    <w:p w:rsidR="000153A2" w:rsidRDefault="000153A2"/>
    <w:sectPr w:rsidR="000153A2" w:rsidSect="003A0D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CB" w:rsidRDefault="003A0DCB" w:rsidP="003A0DCB">
      <w:pPr>
        <w:spacing w:after="0" w:line="240" w:lineRule="auto"/>
      </w:pPr>
      <w:r>
        <w:separator/>
      </w:r>
    </w:p>
  </w:endnote>
  <w:endnote w:type="continuationSeparator" w:id="0">
    <w:p w:rsidR="003A0DCB" w:rsidRDefault="003A0DCB" w:rsidP="003A0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CB" w:rsidRDefault="003A0DC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CB" w:rsidRDefault="003A0DC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3A0DCB" w:rsidTr="003A0DCB">
      <w:tc>
        <w:tcPr>
          <w:tcW w:w="1800" w:type="dxa"/>
          <w:shd w:val="clear" w:color="auto" w:fill="auto"/>
          <w:vAlign w:val="center"/>
        </w:tcPr>
        <w:p w:rsidR="003A0DCB" w:rsidRDefault="003A0DCB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3A0DCB" w:rsidRDefault="003A0DCB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A0DCB" w:rsidRDefault="003A0DCB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30.09.2026</w:t>
          </w:r>
        </w:p>
        <w:p w:rsidR="003A0DCB" w:rsidRDefault="003A0DCB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законодательства и правовой информации</w:t>
          </w:r>
        </w:p>
        <w:p w:rsidR="003A0DCB" w:rsidRPr="003A0DCB" w:rsidRDefault="003A0DCB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Республики Беларусь</w:t>
          </w:r>
        </w:p>
      </w:tc>
    </w:tr>
  </w:tbl>
  <w:p w:rsidR="003A0DCB" w:rsidRDefault="003A0D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CB" w:rsidRDefault="003A0DCB" w:rsidP="003A0DCB">
      <w:pPr>
        <w:spacing w:after="0" w:line="240" w:lineRule="auto"/>
      </w:pPr>
      <w:r>
        <w:separator/>
      </w:r>
    </w:p>
  </w:footnote>
  <w:footnote w:type="continuationSeparator" w:id="0">
    <w:p w:rsidR="003A0DCB" w:rsidRDefault="003A0DCB" w:rsidP="003A0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CB" w:rsidRDefault="003A0DCB" w:rsidP="00056F2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3A0DCB" w:rsidRDefault="003A0DC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CB" w:rsidRPr="003A0DCB" w:rsidRDefault="003A0DCB" w:rsidP="00056F2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A0DCB">
      <w:rPr>
        <w:rStyle w:val="a7"/>
        <w:rFonts w:ascii="Times New Roman" w:hAnsi="Times New Roman" w:cs="Times New Roman"/>
        <w:sz w:val="24"/>
      </w:rPr>
      <w:fldChar w:fldCharType="begin"/>
    </w:r>
    <w:r w:rsidRPr="003A0DCB">
      <w:rPr>
        <w:rStyle w:val="a7"/>
        <w:rFonts w:ascii="Times New Roman" w:hAnsi="Times New Roman" w:cs="Times New Roman"/>
        <w:sz w:val="24"/>
      </w:rPr>
      <w:instrText xml:space="preserve"> PAGE </w:instrText>
    </w:r>
    <w:r w:rsidRPr="003A0DCB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9</w:t>
    </w:r>
    <w:r w:rsidRPr="003A0DCB">
      <w:rPr>
        <w:rStyle w:val="a7"/>
        <w:rFonts w:ascii="Times New Roman" w:hAnsi="Times New Roman" w:cs="Times New Roman"/>
        <w:sz w:val="24"/>
      </w:rPr>
      <w:fldChar w:fldCharType="end"/>
    </w:r>
  </w:p>
  <w:p w:rsidR="003A0DCB" w:rsidRPr="003A0DCB" w:rsidRDefault="003A0DCB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DCB" w:rsidRDefault="003A0DC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DCB"/>
    <w:rsid w:val="000153A2"/>
    <w:rsid w:val="003A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C6634-091F-4316-B6FD-9C03A0EC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3A0DCB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3A0DCB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3A0DCB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point">
    <w:name w:val="point"/>
    <w:basedOn w:val="a"/>
    <w:rsid w:val="003A0DC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A0DC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3A0DC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A0DC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A0DC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A0DCB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A0DC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3A0DCB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3A0DCB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3A0DCB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A0DC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A0D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3A0DCB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name">
    <w:name w:val="name"/>
    <w:basedOn w:val="a0"/>
    <w:rsid w:val="003A0DCB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A0DCB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A0DCB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A0DCB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A0DCB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A0DCB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3A0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0DCB"/>
  </w:style>
  <w:style w:type="paragraph" w:styleId="a5">
    <w:name w:val="footer"/>
    <w:basedOn w:val="a"/>
    <w:link w:val="a6"/>
    <w:uiPriority w:val="99"/>
    <w:unhideWhenUsed/>
    <w:rsid w:val="003A0D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0DCB"/>
  </w:style>
  <w:style w:type="character" w:styleId="a7">
    <w:name w:val="page number"/>
    <w:basedOn w:val="a0"/>
    <w:uiPriority w:val="99"/>
    <w:semiHidden/>
    <w:unhideWhenUsed/>
    <w:rsid w:val="003A0DCB"/>
  </w:style>
  <w:style w:type="table" w:styleId="a8">
    <w:name w:val="Table Grid"/>
    <w:basedOn w:val="a1"/>
    <w:uiPriority w:val="39"/>
    <w:rsid w:val="003A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2790</Words>
  <Characters>19589</Characters>
  <Application>Microsoft Office Word</Application>
  <DocSecurity>0</DocSecurity>
  <Lines>725</Lines>
  <Paragraphs>559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Ольга Николаевна</dc:creator>
  <cp:keywords/>
  <dc:description/>
  <cp:lastModifiedBy>Борисова Ольга Николаевна</cp:lastModifiedBy>
  <cp:revision>1</cp:revision>
  <dcterms:created xsi:type="dcterms:W3CDTF">2026-09-30T08:41:00Z</dcterms:created>
  <dcterms:modified xsi:type="dcterms:W3CDTF">2026-09-30T08:42:00Z</dcterms:modified>
</cp:coreProperties>
</file>