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F1" w:rsidRPr="00DE2FA2" w:rsidRDefault="00D073F1" w:rsidP="00D073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FA2">
        <w:rPr>
          <w:rFonts w:ascii="Times New Roman" w:hAnsi="Times New Roman" w:cs="Times New Roman"/>
          <w:b/>
          <w:sz w:val="26"/>
          <w:szCs w:val="26"/>
        </w:rPr>
        <w:t>ТИПИЧНЫЕ НАРУШЕНИЯ ЗАКОНОДАТЕЛЬСТВА ПО РАБОТЕ С ИМУЩЕСТВОМ, В ТОМ ЧИСЛЕ ВЫЯВЛЕННЫЕ В ХОДЕ ПРОВЕРОК</w:t>
      </w:r>
    </w:p>
    <w:tbl>
      <w:tblPr>
        <w:tblStyle w:val="a3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8"/>
        <w:gridCol w:w="7512"/>
      </w:tblGrid>
      <w:tr w:rsidR="00DE2FA2" w:rsidRPr="004041FF" w:rsidTr="00E5328D">
        <w:trPr>
          <w:trHeight w:val="354"/>
        </w:trPr>
        <w:tc>
          <w:tcPr>
            <w:tcW w:w="10490" w:type="dxa"/>
            <w:gridSpan w:val="2"/>
            <w:shd w:val="clear" w:color="auto" w:fill="E7E6E6" w:themeFill="background2"/>
            <w:vAlign w:val="center"/>
          </w:tcPr>
          <w:p w:rsidR="004F3037" w:rsidRPr="004041FF" w:rsidRDefault="00ED79E0" w:rsidP="00E66F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законодательства при сдаче государственного имущества в аренду (субаренду) и (или) предоставлении в безвозмездное пользование</w:t>
            </w:r>
          </w:p>
        </w:tc>
      </w:tr>
      <w:tr w:rsidR="00DE2FA2" w:rsidRPr="004041FF" w:rsidTr="006A6C47">
        <w:tc>
          <w:tcPr>
            <w:tcW w:w="2978" w:type="dxa"/>
            <w:shd w:val="clear" w:color="auto" w:fill="E7E6E6" w:themeFill="background2"/>
          </w:tcPr>
          <w:p w:rsidR="00654435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654435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4041FF" w:rsidTr="00EA738C">
        <w:trPr>
          <w:cantSplit/>
          <w:trHeight w:val="2696"/>
        </w:trPr>
        <w:tc>
          <w:tcPr>
            <w:tcW w:w="2978" w:type="dxa"/>
            <w:vMerge w:val="restart"/>
          </w:tcPr>
          <w:p w:rsidR="004F3037" w:rsidRPr="004041FF" w:rsidRDefault="004F3037" w:rsidP="00117C53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Сторонними лицами без заключения договоров аренды либо безвозмездного пользования используются помещения (их части), внешние стены зданий, покрытия площадок.</w:t>
            </w:r>
          </w:p>
        </w:tc>
        <w:tc>
          <w:tcPr>
            <w:tcW w:w="7512" w:type="dxa"/>
            <w:shd w:val="clear" w:color="auto" w:fill="auto"/>
          </w:tcPr>
          <w:p w:rsidR="004F3037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4E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hyperlink r:id="rId6" w:history="1">
              <w:r w:rsidRPr="001974E5">
                <w:rPr>
                  <w:rFonts w:ascii="Times New Roman" w:hAnsi="Times New Roman" w:cs="Times New Roman"/>
                  <w:sz w:val="24"/>
                  <w:szCs w:val="24"/>
                </w:rPr>
                <w:t>пункта 1 статьи 162</w:t>
              </w:r>
            </w:hyperlink>
            <w:r w:rsidRPr="001974E5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Республики Беларусь,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1.16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Республики Беларусь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аренд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и безвозмездно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имуществом» (далее 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 № 138),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4041FF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сдачи 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(передачи в безвозмездное пользование) недвижимого имущества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егося в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Беларусь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, утвержденного Указом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(далее – Положение о порядке сдачи в аренду), и аналогичные требования в отношении имущества коммунальной собственности, принятые решениями местных Советов депутатов.</w:t>
            </w:r>
          </w:p>
        </w:tc>
      </w:tr>
      <w:tr w:rsidR="00DE2FA2" w:rsidRPr="004041FF" w:rsidTr="006A6C47">
        <w:trPr>
          <w:trHeight w:val="133"/>
        </w:trPr>
        <w:tc>
          <w:tcPr>
            <w:tcW w:w="2978" w:type="dxa"/>
            <w:vMerge/>
          </w:tcPr>
          <w:p w:rsidR="004F3037" w:rsidRPr="004041FF" w:rsidRDefault="004F3037" w:rsidP="0011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4041FF" w:rsidTr="006A6C47">
        <w:trPr>
          <w:trHeight w:val="577"/>
        </w:trPr>
        <w:tc>
          <w:tcPr>
            <w:tcW w:w="2978" w:type="dxa"/>
            <w:vMerge/>
          </w:tcPr>
          <w:p w:rsidR="004F3037" w:rsidRPr="004041FF" w:rsidRDefault="004F3037" w:rsidP="0011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186D04" w:rsidRPr="00C96F7D" w:rsidRDefault="00186D04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F7D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о сдаче в аренду влечет административную ответственность, предусмотренную частью 1 статьи 2</w:t>
            </w:r>
            <w:r w:rsidR="005A778C" w:rsidRPr="00C96F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778C" w:rsidRPr="00C96F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6F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45F18" w:rsidRPr="00C96F7D">
              <w:rPr>
                <w:rFonts w:ascii="Times New Roman" w:hAnsi="Times New Roman" w:cs="Times New Roman"/>
                <w:sz w:val="24"/>
                <w:szCs w:val="24"/>
              </w:rPr>
              <w:t>Кодекса об административных правонарушениях Республики Беларусь (далее –</w:t>
            </w:r>
            <w:r w:rsidRPr="00C96F7D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r w:rsidR="00445F18" w:rsidRPr="00C96F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7585" w:rsidRPr="00C96F7D">
              <w:rPr>
                <w:rFonts w:ascii="Times New Roman" w:hAnsi="Times New Roman" w:cs="Times New Roman"/>
                <w:sz w:val="24"/>
                <w:szCs w:val="24"/>
              </w:rPr>
              <w:t xml:space="preserve"> – наложение штрафа в размере до двадцати базовых величин, а на юридическое лицо – до двухсот базовых величин.</w:t>
            </w:r>
          </w:p>
        </w:tc>
      </w:tr>
      <w:tr w:rsidR="00DE2FA2" w:rsidRPr="004041FF" w:rsidTr="006A6C47">
        <w:trPr>
          <w:trHeight w:val="122"/>
        </w:trPr>
        <w:tc>
          <w:tcPr>
            <w:tcW w:w="2978" w:type="dxa"/>
            <w:vMerge/>
          </w:tcPr>
          <w:p w:rsidR="004F3037" w:rsidRPr="004041FF" w:rsidRDefault="004F3037" w:rsidP="0011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4041FF" w:rsidTr="00B9030F">
        <w:trPr>
          <w:trHeight w:val="774"/>
        </w:trPr>
        <w:tc>
          <w:tcPr>
            <w:tcW w:w="2978" w:type="dxa"/>
            <w:vMerge/>
          </w:tcPr>
          <w:p w:rsidR="004F3037" w:rsidRPr="004041FF" w:rsidRDefault="004F3037" w:rsidP="0011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4F3037" w:rsidRPr="004041FF" w:rsidRDefault="004F3037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 без заключения договоров аренды (безвозмездного пользования).</w:t>
            </w:r>
          </w:p>
        </w:tc>
      </w:tr>
      <w:tr w:rsidR="00DE2FA2" w:rsidRPr="004041FF" w:rsidTr="006A6C47">
        <w:trPr>
          <w:trHeight w:val="165"/>
        </w:trPr>
        <w:tc>
          <w:tcPr>
            <w:tcW w:w="2978" w:type="dxa"/>
            <w:vMerge/>
          </w:tcPr>
          <w:p w:rsidR="004F3037" w:rsidRPr="004041FF" w:rsidRDefault="004F3037" w:rsidP="0011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4041FF" w:rsidTr="00B9030F">
        <w:trPr>
          <w:trHeight w:val="730"/>
        </w:trPr>
        <w:tc>
          <w:tcPr>
            <w:tcW w:w="2978" w:type="dxa"/>
            <w:vMerge/>
          </w:tcPr>
          <w:p w:rsidR="004F3037" w:rsidRPr="004041FF" w:rsidRDefault="004F3037" w:rsidP="00117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4F3037" w:rsidRPr="004041FF" w:rsidRDefault="004F3037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договоры аренды (безвозмездного пользования) в соответствии с порядком, установленным собственником. </w:t>
            </w:r>
          </w:p>
        </w:tc>
      </w:tr>
      <w:tr w:rsidR="00DE2FA2" w:rsidRPr="004041FF" w:rsidTr="006A6C47">
        <w:tc>
          <w:tcPr>
            <w:tcW w:w="2978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EA738C" w:rsidRPr="004041FF" w:rsidTr="00B9030F">
        <w:trPr>
          <w:trHeight w:val="969"/>
        </w:trPr>
        <w:tc>
          <w:tcPr>
            <w:tcW w:w="2978" w:type="dxa"/>
            <w:vMerge w:val="restart"/>
          </w:tcPr>
          <w:p w:rsidR="00EA738C" w:rsidRPr="004041FF" w:rsidRDefault="00EA738C" w:rsidP="00EA738C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Арендодатели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размещают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объектах недвижимого имущества, предлагаемых к сдаче в аренду, в 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информационной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данных неиспользуемого государственного имущества, предназначенного для продажи и сдачи в аренду, размещенную в сети Интернет.</w:t>
            </w:r>
          </w:p>
        </w:tc>
        <w:tc>
          <w:tcPr>
            <w:tcW w:w="7512" w:type="dxa"/>
            <w:shd w:val="clear" w:color="auto" w:fill="auto"/>
          </w:tcPr>
          <w:p w:rsidR="00EA738C" w:rsidRPr="004041FF" w:rsidRDefault="00011CC6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A738C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EA738C" w:rsidRPr="004041FF">
                <w:rPr>
                  <w:rFonts w:ascii="Times New Roman" w:hAnsi="Times New Roman" w:cs="Times New Roman"/>
                  <w:sz w:val="24"/>
                  <w:szCs w:val="24"/>
                </w:rPr>
                <w:t>ункт 3</w:t>
              </w:r>
            </w:hyperlink>
            <w:r w:rsidR="00EA738C"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сдачи в аренду и аналогичные требования в отношении коммунального имущества, принятые решениями местных Советов депутатов.</w:t>
            </w:r>
          </w:p>
        </w:tc>
      </w:tr>
      <w:tr w:rsidR="00EA738C" w:rsidRPr="004041FF" w:rsidTr="006A6C47">
        <w:trPr>
          <w:trHeight w:val="133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4041FF" w:rsidRDefault="00EA738C" w:rsidP="00E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EA738C" w:rsidRPr="004041FF" w:rsidTr="00B9030F">
        <w:trPr>
          <w:trHeight w:val="1241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A738C" w:rsidRPr="007024C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о сдаче в аренду влечет административную ответственность, предусмотренную частью 1 статьи 24.17 КоАП – наложение штрафа в размере до двадцати базовых величин, а на юридическое лицо – до двухсот базовых величин.</w:t>
            </w:r>
          </w:p>
        </w:tc>
      </w:tr>
      <w:tr w:rsidR="00EA738C" w:rsidRPr="004041FF" w:rsidTr="006A6C47">
        <w:trPr>
          <w:trHeight w:val="122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4041FF" w:rsidRDefault="00EA738C" w:rsidP="00E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EA738C" w:rsidRPr="004041FF" w:rsidTr="00B9030F">
        <w:trPr>
          <w:trHeight w:val="794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A738C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C">
              <w:rPr>
                <w:rFonts w:ascii="Times New Roman" w:hAnsi="Times New Roman" w:cs="Times New Roman"/>
                <w:sz w:val="24"/>
                <w:szCs w:val="24"/>
              </w:rPr>
              <w:t>Договоры аренды заключались без информирования всех заинтересованных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объектах, предлагаемых для сдачи в аренду. </w:t>
            </w:r>
          </w:p>
        </w:tc>
      </w:tr>
      <w:tr w:rsidR="00EA738C" w:rsidRPr="004041FF" w:rsidTr="006A6C47">
        <w:trPr>
          <w:trHeight w:val="165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4041FF" w:rsidRDefault="00EA738C" w:rsidP="00E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EA738C" w:rsidRPr="004041FF" w:rsidTr="006A6C47">
        <w:trPr>
          <w:trHeight w:val="1225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A738C" w:rsidRDefault="00EA738C" w:rsidP="00EA738C">
            <w:pPr>
              <w:pStyle w:val="newncpi"/>
              <w:ind w:firstLine="316"/>
            </w:pPr>
            <w:r w:rsidRPr="004041FF">
              <w:t>Для информирования всех заинтересованных и создания условий добросовестной конкуренции, информаци</w:t>
            </w:r>
            <w:r>
              <w:t>я</w:t>
            </w:r>
            <w:r w:rsidRPr="004041FF">
              <w:t xml:space="preserve"> об объектах недвижимости, предлагаемых к сдаче в аренду, </w:t>
            </w:r>
            <w:r>
              <w:t xml:space="preserve">вносится арендодателями (ссудодателями) в единую базу в течение 15 рабочих дней, следующих за днем принятия решения о предполагаемой сдаче в аренду (передаче в безвозмездное пользование) недвижимого имущества, в том числе при прекращении договора аренды (безвозмездного пользования) </w:t>
            </w:r>
            <w:r>
              <w:lastRenderedPageBreak/>
              <w:t>недвижимого 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вовлечение его в хозяйственный оборот либо снос.</w:t>
            </w:r>
          </w:p>
          <w:p w:rsidR="00EA738C" w:rsidRPr="004041FF" w:rsidRDefault="00EA738C" w:rsidP="00EF5EA0">
            <w:pPr>
              <w:pStyle w:val="newncpi"/>
              <w:spacing w:after="240"/>
            </w:pPr>
            <w:r>
              <w:t>Такая информация должна находиться в единой базе до заключения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его для собственных нужд, либо иного вовлечения недвижимого имущества в хозяйственный оборот.</w:t>
            </w:r>
            <w:r w:rsidRPr="004041FF">
              <w:t xml:space="preserve"> </w:t>
            </w:r>
          </w:p>
        </w:tc>
      </w:tr>
      <w:tr w:rsidR="00DE2FA2" w:rsidRPr="004041FF" w:rsidTr="006A6C47">
        <w:tc>
          <w:tcPr>
            <w:tcW w:w="2978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17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EA738C" w:rsidRPr="004041FF" w:rsidTr="00EA738C">
        <w:trPr>
          <w:trHeight w:val="265"/>
        </w:trPr>
        <w:tc>
          <w:tcPr>
            <w:tcW w:w="2978" w:type="dxa"/>
            <w:vMerge w:val="restart"/>
          </w:tcPr>
          <w:p w:rsidR="00EA738C" w:rsidRPr="004041FF" w:rsidRDefault="00EA738C" w:rsidP="00EA738C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полная и своевременная уплата в бюджет средств, полученных от сдачи в аренду недвижимого имущества.</w:t>
            </w:r>
          </w:p>
        </w:tc>
        <w:tc>
          <w:tcPr>
            <w:tcW w:w="7512" w:type="dxa"/>
          </w:tcPr>
          <w:p w:rsidR="00EA738C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.5, 1.6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Указа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738C" w:rsidRPr="004041FF" w:rsidTr="006A6C47">
        <w:trPr>
          <w:trHeight w:val="133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4041FF" w:rsidRDefault="00EA738C" w:rsidP="00EA7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EA738C" w:rsidRPr="004041FF" w:rsidTr="006A6C47">
        <w:trPr>
          <w:trHeight w:val="577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738C" w:rsidRPr="007024C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о сдаче в аренду влечет административную ответственность, предусмотренную частью 1 статьи 24.17 КоАП – наложение штрафа в размере до двадцати базовых величин, а на юридическое лицо – до двухсот базовых величин.</w:t>
            </w:r>
          </w:p>
        </w:tc>
      </w:tr>
      <w:tr w:rsidR="00EA738C" w:rsidRPr="004041FF" w:rsidTr="006A6C47">
        <w:trPr>
          <w:trHeight w:val="122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4041FF" w:rsidRDefault="00EA738C" w:rsidP="00EA7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EA738C" w:rsidRPr="004041FF" w:rsidTr="006A6C47">
        <w:trPr>
          <w:trHeight w:val="209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738C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полученные от сдачи в аренду недвижимого имущества, не перечислялись в бюджет в установленные сроки, перечислялись не в полном объеме. </w:t>
            </w:r>
          </w:p>
        </w:tc>
      </w:tr>
      <w:tr w:rsidR="00EA738C" w:rsidRPr="004041FF" w:rsidTr="006A6C47">
        <w:trPr>
          <w:trHeight w:val="165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4041FF" w:rsidRDefault="00EA738C" w:rsidP="00EA7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EA738C" w:rsidRPr="004041FF" w:rsidTr="006A6C47">
        <w:trPr>
          <w:trHeight w:val="1183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738C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Погасить задолженность перед бюджетом. Уплатить в бюджет пеню в соответствии с подпунктом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Указа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. Усилить контроль за своевременным перечислением в бюджет средств, полученных от сдачи в аренду недвижимого имущества.</w:t>
            </w:r>
          </w:p>
        </w:tc>
      </w:tr>
      <w:tr w:rsidR="00DE2FA2" w:rsidRPr="004041FF" w:rsidTr="00EF5EA0">
        <w:trPr>
          <w:trHeight w:val="389"/>
        </w:trPr>
        <w:tc>
          <w:tcPr>
            <w:tcW w:w="2978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4041FF" w:rsidTr="00B9030F">
        <w:trPr>
          <w:trHeight w:val="1371"/>
        </w:trPr>
        <w:tc>
          <w:tcPr>
            <w:tcW w:w="2978" w:type="dxa"/>
            <w:vMerge w:val="restart"/>
          </w:tcPr>
          <w:p w:rsidR="004F3037" w:rsidRPr="004041FF" w:rsidRDefault="004F3037" w:rsidP="00FB6FD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Необоснованное применение при расчете ставки арендной платы понижающего коэффициента, установленного для отдельных видов деятельности, осуществляемой на арендуемых площадях, в отношении некоторых категорий арен</w:t>
            </w:r>
            <w:r w:rsidR="00DE2FA2" w:rsidRPr="004041FF">
              <w:rPr>
                <w:rFonts w:ascii="Times New Roman" w:hAnsi="Times New Roman" w:cs="Times New Roman"/>
                <w:sz w:val="24"/>
                <w:szCs w:val="24"/>
              </w:rPr>
              <w:t>даторов и недвижимого имущества</w:t>
            </w:r>
          </w:p>
        </w:tc>
        <w:tc>
          <w:tcPr>
            <w:tcW w:w="7512" w:type="dxa"/>
          </w:tcPr>
          <w:p w:rsidR="004F3037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Приложение 2 к Положению о порядке определения размера арендной платы при сдаче в аренду недвижимого имущества, утвержденного Указом №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(Положение о порядке определения размера арендной платы).</w:t>
            </w:r>
          </w:p>
        </w:tc>
      </w:tr>
      <w:tr w:rsidR="00DE2FA2" w:rsidRPr="004041FF" w:rsidTr="006A6C47">
        <w:trPr>
          <w:trHeight w:val="133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4041FF" w:rsidTr="006A6C47">
        <w:trPr>
          <w:trHeight w:val="878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7024CF" w:rsidRDefault="00186D04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о сдаче в аренду влечет административную ответственность, предусмотренную частью</w:t>
            </w:r>
            <w:r w:rsidR="00083F49" w:rsidRPr="007024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F49" w:rsidRPr="007024C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="00815638" w:rsidRPr="007024CF">
              <w:rPr>
                <w:rFonts w:ascii="Times New Roman" w:hAnsi="Times New Roman" w:cs="Times New Roman"/>
                <w:sz w:val="24"/>
                <w:szCs w:val="24"/>
              </w:rPr>
              <w:t>24.17 КоАП – наложение штрафа в размере до двадцати базовых величин, а на юридическое лицо – до двухсот базовых величин</w:t>
            </w: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FA2" w:rsidRPr="004041FF" w:rsidTr="006A6C47">
        <w:trPr>
          <w:trHeight w:val="122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4041FF" w:rsidTr="00B9030F">
        <w:trPr>
          <w:trHeight w:val="1363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3738B5" w:rsidRPr="004041FF" w:rsidRDefault="004F3037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Понижающий </w:t>
            </w:r>
            <w:r w:rsidR="00C12467" w:rsidRPr="004041FF">
              <w:rPr>
                <w:rFonts w:ascii="Times New Roman" w:hAnsi="Times New Roman" w:cs="Times New Roman"/>
                <w:sz w:val="24"/>
                <w:szCs w:val="24"/>
              </w:rPr>
              <w:t>коэффициент,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для отдельных видов деятельности, осуществляемой на арендуемых площадях, и в отношении некоторых категорий арендаторов, применялся необоснованно.</w:t>
            </w:r>
          </w:p>
        </w:tc>
      </w:tr>
      <w:tr w:rsidR="00DE2FA2" w:rsidRPr="004041FF" w:rsidTr="006A6C47">
        <w:trPr>
          <w:trHeight w:val="165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4041FF" w:rsidTr="00EA738C">
        <w:trPr>
          <w:trHeight w:val="623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4041FF" w:rsidRDefault="004F3037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Произвести перерасчет арендной платы за весь период действия договора аренды.</w:t>
            </w:r>
          </w:p>
        </w:tc>
      </w:tr>
      <w:tr w:rsidR="00DE2FA2" w:rsidRPr="004041FF" w:rsidTr="00EF5EA0">
        <w:trPr>
          <w:trHeight w:val="546"/>
        </w:trPr>
        <w:tc>
          <w:tcPr>
            <w:tcW w:w="2978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4041FF" w:rsidTr="00B9030F">
        <w:trPr>
          <w:trHeight w:val="1060"/>
        </w:trPr>
        <w:tc>
          <w:tcPr>
            <w:tcW w:w="2978" w:type="dxa"/>
            <w:vMerge w:val="restart"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Занижение размера арендной платы, вследствие непринятия во внимание нового технического паспорта на капитальное строение, при получении которого необходимо корректировать сдаваемые в аренду площади.</w:t>
            </w:r>
          </w:p>
        </w:tc>
        <w:tc>
          <w:tcPr>
            <w:tcW w:w="7512" w:type="dxa"/>
          </w:tcPr>
          <w:p w:rsidR="004F3037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 xml:space="preserve">Часть 5 подпункта 1.10 </w:t>
            </w:r>
            <w:hyperlink r:id="rId10" w:history="1">
              <w:r w:rsidRPr="00EE24D7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ункта 1 Указа № 138 и аналогичные требования в отношении коммунального имущества, установлены принятыми решениями местных Советов депутатов.</w:t>
            </w:r>
          </w:p>
        </w:tc>
      </w:tr>
      <w:tr w:rsidR="00DE2FA2" w:rsidRPr="004041FF" w:rsidTr="00EF5EA0">
        <w:trPr>
          <w:trHeight w:val="424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EA738C" w:rsidRPr="004041FF" w:rsidTr="00EF5EA0">
        <w:trPr>
          <w:trHeight w:val="1357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738C" w:rsidRPr="00EE24D7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 о сдаче в аренду влечет административную ответственность, предусмотренную частью 1 статьи 24.17 КоАП – наложение штрафа в размере до двадцати базовых величин, а на юридическое лицо – до двухсот базовых величин.</w:t>
            </w:r>
          </w:p>
        </w:tc>
      </w:tr>
      <w:tr w:rsidR="00EA738C" w:rsidRPr="004041FF" w:rsidTr="00EF5EA0">
        <w:trPr>
          <w:trHeight w:val="423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EE24D7" w:rsidRDefault="00EA738C" w:rsidP="00EA7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EA738C" w:rsidRPr="004041FF" w:rsidTr="00EF5EA0">
        <w:trPr>
          <w:trHeight w:val="2655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738C" w:rsidRPr="00EE24D7" w:rsidRDefault="00EA738C" w:rsidP="00EF5EA0">
            <w:pPr>
              <w:pStyle w:val="newncpi"/>
              <w:spacing w:after="240"/>
            </w:pPr>
            <w:r w:rsidRPr="00EE24D7">
              <w:t xml:space="preserve">При изменении размера сдаваемой в аренду площади объекта недвижимого имущества, его части, выявленном при проведении технической инвентаризации (проверки характеристик), осуществляемой для целей государственной регистрации объектов недвижимого имущества, в договор аренды недвижимого имущества не внесены соответствующие изменения в течение двух месяцев с даты, на которую составлено свидетельство (удостоверение) о государственной регистрации в отношении таких объектов и прав на них. </w:t>
            </w:r>
          </w:p>
        </w:tc>
      </w:tr>
      <w:tr w:rsidR="00EA738C" w:rsidRPr="004041FF" w:rsidTr="00EF5EA0">
        <w:trPr>
          <w:trHeight w:val="482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EA738C" w:rsidRPr="00EE24D7" w:rsidRDefault="00EA738C" w:rsidP="00EA7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EA738C" w:rsidRPr="004041FF" w:rsidTr="00EF5EA0">
        <w:trPr>
          <w:trHeight w:val="1634"/>
        </w:trPr>
        <w:tc>
          <w:tcPr>
            <w:tcW w:w="2978" w:type="dxa"/>
            <w:vMerge/>
          </w:tcPr>
          <w:p w:rsidR="00EA738C" w:rsidRPr="004041FF" w:rsidRDefault="00EA738C" w:rsidP="00EA738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A738C" w:rsidRPr="00EE24D7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 xml:space="preserve">Внести необходимые изменения в договор аренды недвижимого имущества и произвести перерасчет арендной платы с момента истечения двух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E24D7">
              <w:rPr>
                <w:rFonts w:ascii="Times New Roman" w:hAnsi="Times New Roman" w:cs="Times New Roman"/>
                <w:sz w:val="24"/>
                <w:szCs w:val="24"/>
              </w:rPr>
              <w:t> даты, на которую составлено свидетельство (удостоверение) о государственной регистрации в отношении таких объектов и прав на них.</w:t>
            </w:r>
          </w:p>
        </w:tc>
      </w:tr>
      <w:tr w:rsidR="00DE2FA2" w:rsidRPr="004041FF" w:rsidTr="00EF5EA0">
        <w:trPr>
          <w:trHeight w:val="506"/>
        </w:trPr>
        <w:tc>
          <w:tcPr>
            <w:tcW w:w="2978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4041FF" w:rsidTr="00EF5EA0">
        <w:trPr>
          <w:trHeight w:val="784"/>
        </w:trPr>
        <w:tc>
          <w:tcPr>
            <w:tcW w:w="2978" w:type="dxa"/>
            <w:vMerge w:val="restart"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Арендная плата устанавливается в размере, который не возмещает начисленную амортизацию, налоги и платежи в бюджет, уплачиваемые арендодателем согласно законодательству.</w:t>
            </w:r>
          </w:p>
        </w:tc>
        <w:tc>
          <w:tcPr>
            <w:tcW w:w="7512" w:type="dxa"/>
          </w:tcPr>
          <w:p w:rsidR="004F3037" w:rsidRPr="004041FF" w:rsidRDefault="00EA738C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4041FF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определении размера арендной платы.</w:t>
            </w:r>
          </w:p>
        </w:tc>
      </w:tr>
      <w:tr w:rsidR="00DE2FA2" w:rsidRPr="004041FF" w:rsidTr="00EF5EA0">
        <w:trPr>
          <w:trHeight w:val="349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4041FF" w:rsidTr="00EF5EA0">
        <w:trPr>
          <w:trHeight w:val="1367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7024CF" w:rsidRDefault="00186D04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о сдаче в аренду влечет административную ответственность, предусмотренную частью 1 статьи </w:t>
            </w:r>
            <w:r w:rsidR="00797585" w:rsidRPr="007024CF">
              <w:rPr>
                <w:rFonts w:ascii="Times New Roman" w:hAnsi="Times New Roman" w:cs="Times New Roman"/>
                <w:sz w:val="24"/>
                <w:szCs w:val="24"/>
              </w:rPr>
              <w:t>24.17 КоАП – наложение штрафа в размере до двадцати базовых величин, а на юридическое лицо – до двухсот базовых величин.</w:t>
            </w:r>
          </w:p>
        </w:tc>
      </w:tr>
      <w:tr w:rsidR="00DE2FA2" w:rsidRPr="004041FF" w:rsidTr="00EF5EA0">
        <w:trPr>
          <w:trHeight w:val="487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4041FF" w:rsidTr="00EF5EA0">
        <w:trPr>
          <w:trHeight w:val="810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4041FF" w:rsidRDefault="004F3037" w:rsidP="00EF5EA0">
            <w:pPr>
              <w:spacing w:after="24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 не покрывал затраты на содержание арендованн</w:t>
            </w:r>
            <w:r w:rsidR="005900A9" w:rsidRPr="004041FF">
              <w:rPr>
                <w:rFonts w:ascii="Times New Roman" w:hAnsi="Times New Roman" w:cs="Times New Roman"/>
                <w:sz w:val="24"/>
                <w:szCs w:val="24"/>
              </w:rPr>
              <w:t>ой площади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FA2" w:rsidRPr="004041FF" w:rsidTr="00EF5EA0">
        <w:trPr>
          <w:trHeight w:val="393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4F3037" w:rsidRPr="004041FF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4041FF" w:rsidTr="00EF5EA0">
        <w:trPr>
          <w:trHeight w:val="1465"/>
        </w:trPr>
        <w:tc>
          <w:tcPr>
            <w:tcW w:w="2978" w:type="dxa"/>
            <w:vMerge/>
          </w:tcPr>
          <w:p w:rsidR="004F3037" w:rsidRPr="004041FF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4041FF" w:rsidRDefault="004F3037" w:rsidP="001254DF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перерасчет арендной платы в соответствии с </w:t>
            </w:r>
            <w:r w:rsidR="002E4515"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11 Положения</w:t>
            </w:r>
            <w:r w:rsidR="005900A9"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04"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определении размера арендной платы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 начала действия договора аренды.</w:t>
            </w:r>
            <w:r w:rsidR="005900A9"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FA2" w:rsidRPr="004041FF" w:rsidTr="00EF5EA0">
        <w:trPr>
          <w:trHeight w:val="482"/>
        </w:trPr>
        <w:tc>
          <w:tcPr>
            <w:tcW w:w="10490" w:type="dxa"/>
            <w:gridSpan w:val="2"/>
            <w:shd w:val="clear" w:color="auto" w:fill="E7E6E6" w:themeFill="background2"/>
            <w:vAlign w:val="center"/>
          </w:tcPr>
          <w:p w:rsidR="006E5418" w:rsidRPr="004041FF" w:rsidRDefault="006E5418" w:rsidP="00965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Соблюдение требований законодательства при работе с государственным имуществом</w:t>
            </w:r>
          </w:p>
        </w:tc>
      </w:tr>
      <w:tr w:rsidR="00DE2FA2" w:rsidRPr="004041FF" w:rsidTr="006A6C47">
        <w:tc>
          <w:tcPr>
            <w:tcW w:w="2978" w:type="dxa"/>
            <w:shd w:val="clear" w:color="auto" w:fill="E7E6E6" w:themeFill="background2"/>
          </w:tcPr>
          <w:p w:rsidR="006E5418" w:rsidRPr="004041FF" w:rsidRDefault="006E5418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6E5418" w:rsidRPr="004041FF" w:rsidRDefault="006E5418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4041FF" w:rsidTr="00EF5EA0">
        <w:trPr>
          <w:trHeight w:val="5248"/>
        </w:trPr>
        <w:tc>
          <w:tcPr>
            <w:tcW w:w="2978" w:type="dxa"/>
            <w:vMerge w:val="restart"/>
          </w:tcPr>
          <w:p w:rsidR="006E5418" w:rsidRPr="004041FF" w:rsidRDefault="006E5418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Не принятие мер по вовлечению в хозяйственный оборот неиспользуемого и неэффективно используемого имущества.</w:t>
            </w:r>
          </w:p>
        </w:tc>
        <w:tc>
          <w:tcPr>
            <w:tcW w:w="7512" w:type="dxa"/>
          </w:tcPr>
          <w:p w:rsidR="00F517D3" w:rsidRPr="004041FF" w:rsidRDefault="00F517D3" w:rsidP="00F517D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Нормы Положения о порядке вовлечения в хозяйственный оборот неиспользуемого и неэффективно используемого имущества, утвержденно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Совета Министров Республики Беларусь от 13.11.2019 № 763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вовлечении в хозяйственный оборот неиспользуемого и неэффективно используемого имущества»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7D3" w:rsidRDefault="00F517D3" w:rsidP="00F517D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A26">
              <w:rPr>
                <w:rFonts w:ascii="Times New Roman" w:hAnsi="Times New Roman" w:cs="Times New Roman"/>
                <w:sz w:val="24"/>
                <w:szCs w:val="24"/>
              </w:rPr>
              <w:t>Подпункт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пункта 8 Инструкции о порядке управления и распоряжения имуществом, находящимся в собственности Гомельской области, утвержденной решением Гомельского областного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г.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«Об управлении и распоряжении имуществом» (далее – Инструкция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E5418" w:rsidRPr="004041FF" w:rsidRDefault="00F517D3" w:rsidP="00F517D3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Нормы контракта руководителя об обязанности распоряжения имуществом организации и вовлечении в хозяйственный оборот неиспользуемого и неэффективно используемого государственного имущества в соответствии с законодательством, устава организации об обязанности руководителя по обеспечению сохранности государственного имущества, распоряжению имуществом и его эффективном использовании, в пределах, установленных законодательством и уставом.</w:t>
            </w:r>
          </w:p>
        </w:tc>
      </w:tr>
      <w:tr w:rsidR="00DE2FA2" w:rsidRPr="004041FF" w:rsidTr="006A6C47">
        <w:trPr>
          <w:trHeight w:val="275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6E5418" w:rsidRPr="004041FF" w:rsidRDefault="006E5418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6E5418" w:rsidRPr="004041FF" w:rsidRDefault="006E5418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4041FF" w:rsidTr="00EF5EA0">
        <w:trPr>
          <w:trHeight w:val="3074"/>
        </w:trPr>
        <w:tc>
          <w:tcPr>
            <w:tcW w:w="2978" w:type="dxa"/>
            <w:vMerge/>
          </w:tcPr>
          <w:p w:rsidR="006E5418" w:rsidRPr="004041FF" w:rsidRDefault="006E5418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20AEB" w:rsidRPr="007024CF" w:rsidRDefault="00A20AEB" w:rsidP="00A20A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Привлечение руководителей (заместителей руководителей, курирующих вопросы распоряжения государственным имуществом) государственных органов и организаций к дисциплинарной ответственности в соответствии с нормами Трудового кодекса Республики Беларусь.</w:t>
            </w:r>
          </w:p>
          <w:p w:rsidR="00A16B71" w:rsidRPr="007024CF" w:rsidRDefault="00A20AEB" w:rsidP="00A20AEB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вовлечения в хозяйственный оборот неиспользуемого и неэффективно используемого государственного имущества влечет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7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административную ответственность, предусмотренную частью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757">
              <w:rPr>
                <w:rFonts w:ascii="Times New Roman" w:hAnsi="Times New Roman" w:cs="Times New Roman"/>
                <w:sz w:val="24"/>
                <w:szCs w:val="24"/>
              </w:rPr>
              <w:t xml:space="preserve"> статьи 24.17 КоАП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F7D">
              <w:rPr>
                <w:rFonts w:ascii="Times New Roman" w:hAnsi="Times New Roman" w:cs="Times New Roman"/>
                <w:sz w:val="24"/>
                <w:szCs w:val="24"/>
              </w:rPr>
              <w:t>наложение штрафа</w:t>
            </w:r>
            <w:r w:rsidRPr="007024CF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до двадцати пяти базовых величин.</w:t>
            </w:r>
          </w:p>
        </w:tc>
      </w:tr>
      <w:tr w:rsidR="00DE2FA2" w:rsidRPr="004041FF" w:rsidTr="006A6C47">
        <w:trPr>
          <w:trHeight w:val="238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6E5418" w:rsidRPr="004041FF" w:rsidRDefault="006E5418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6E5418" w:rsidRPr="004041FF" w:rsidRDefault="006E5418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D5DD4" w:rsidRPr="004041FF" w:rsidTr="00EF5EA0">
        <w:trPr>
          <w:trHeight w:val="784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Неиспользуемые объекты недвижимости не вовлечены в текущем году либо не включены в соответствующие календарные графики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52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</w:p>
        </w:tc>
      </w:tr>
      <w:tr w:rsidR="00DD5DD4" w:rsidRPr="004041FF" w:rsidTr="006A6C47">
        <w:trPr>
          <w:trHeight w:val="263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D5DD4" w:rsidRPr="004041FF" w:rsidTr="00EF5EA0">
        <w:trPr>
          <w:trHeight w:val="786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AE6BAC" w:rsidP="00011CC6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Принять меры к вовлечению объектов в текущем году либо включению в календарны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D4" w:rsidRPr="004041FF" w:rsidTr="006A6C47">
        <w:tc>
          <w:tcPr>
            <w:tcW w:w="2978" w:type="dxa"/>
            <w:shd w:val="clear" w:color="auto" w:fill="E7E6E6" w:themeFill="background2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D5DD4" w:rsidRPr="004041FF" w:rsidTr="006A6C47">
        <w:trPr>
          <w:trHeight w:val="4444"/>
        </w:trPr>
        <w:tc>
          <w:tcPr>
            <w:tcW w:w="2978" w:type="dxa"/>
            <w:vMerge w:val="restart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Необеспечение сохранности имущества, переданного хозяйственным обществам, созданным в процессе приватизации государственного имущества и преобразования государственных унитарных предприятий в акционерные общества, а также неиспользование имущества, использование его не по назначению.</w:t>
            </w:r>
          </w:p>
        </w:tc>
        <w:tc>
          <w:tcPr>
            <w:tcW w:w="7512" w:type="dxa"/>
          </w:tcPr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Нормы главы 36 Гражданского кодекса Республики Беларусь. </w:t>
            </w:r>
          </w:p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Нормы договора безвозмездного пользования имуществом, находящимся в собственности Республики Беларусь (Гомельской области, административно-территориальной единицы) устанавливающие обязанность:</w:t>
            </w:r>
          </w:p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ссудодателя - по осуществлению контроля за исполнением договоров безвозмездного пользования имуществом, переданным открытым акционерным обществам, созданным в процессе преобразования государственных унитарных предприятий, в том числе обеспечение сохранности и эффективное использование данного имущества;</w:t>
            </w:r>
          </w:p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ссудополучателя – по обеспечению целевого использования имущества, соблюдение норм и правил его эксплуатации и хранения. Сохранности и поддержанию имущества в исправном состоянии (после прекращения договора возврат имущества Ссудодателю в состоянии, в котором оно передавалось в безвозмездное пользование).</w:t>
            </w:r>
          </w:p>
          <w:p w:rsidR="00DD5DD4" w:rsidRPr="00811223" w:rsidRDefault="00811223" w:rsidP="00811223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1122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Подпункт 10.2 пункта 10 Инструкции о порядке управления и распоряжения имуществом, находящимся в собственности Гомельской области, утвержденной решением Гомельского областного Совета депутатов от 3 февраля 2023 г. № 433. </w:t>
            </w:r>
          </w:p>
        </w:tc>
      </w:tr>
      <w:tr w:rsidR="00DD5DD4" w:rsidRPr="004041FF" w:rsidTr="006A6C47">
        <w:trPr>
          <w:trHeight w:val="275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D5DD4" w:rsidRPr="004041FF" w:rsidTr="00EF5EA0">
        <w:trPr>
          <w:trHeight w:val="5164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Нормы договора безвозмездного пользования имуществом, находящимся в собственности Республики Беларусь (Гомельской области, административно-территориальной единицы) предусматривающие ответственность сторон по договору в соответствии с законодательством, за неисполнение либо ненадлежащее исполнение обязательств по договору, сохранности государственного имущества, в случае, если состояние имущества, возвращаемого Ссудополучателем при прекращении договора, не соответствует состоянию, обусловленному договором, Ссудополучатель возмещает Республике Беларусь (Гомельской области, административно-территориальной единицы) как собственнику ущерб, размер которого определяется в соответствии с законодательством. </w:t>
            </w:r>
          </w:p>
          <w:p w:rsidR="00DD5DD4" w:rsidRPr="004041FF" w:rsidRDefault="00DD5DD4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Статья 651 Гражданского кодекса Республики Беларусь - ссудодатель отвечает за вред, причиненный третьему лицу в результате использования вещи, если не докажет, что вред причинен вследствие умысла или грубой неосторожности ссудополучателя или лица, у которого эта вещь оказалась с согласия ссудодателя.</w:t>
            </w:r>
          </w:p>
        </w:tc>
      </w:tr>
      <w:tr w:rsidR="00DD5DD4" w:rsidRPr="004041FF" w:rsidTr="006A6C47">
        <w:trPr>
          <w:trHeight w:val="384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D5DD4" w:rsidRPr="004041FF" w:rsidTr="006A6C47">
        <w:trPr>
          <w:trHeight w:val="786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Имущество находится в разрушенном состоянии, отсутствует возможность его идентификации, используется не по целевому назначению.</w:t>
            </w:r>
          </w:p>
        </w:tc>
      </w:tr>
      <w:tr w:rsidR="00DD5DD4" w:rsidRPr="004041FF" w:rsidTr="006A6C47">
        <w:trPr>
          <w:trHeight w:val="416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D5DD4" w:rsidRPr="004041FF" w:rsidTr="006A6C47">
        <w:trPr>
          <w:trHeight w:val="632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Обеспечить содержание государственного имущества в исправном состоянии и использование по целевому назначению.</w:t>
            </w:r>
          </w:p>
        </w:tc>
      </w:tr>
      <w:tr w:rsidR="00DD5DD4" w:rsidRPr="004041FF" w:rsidTr="006A6C47">
        <w:trPr>
          <w:trHeight w:val="404"/>
        </w:trPr>
        <w:tc>
          <w:tcPr>
            <w:tcW w:w="2978" w:type="dxa"/>
            <w:shd w:val="clear" w:color="auto" w:fill="E7E6E6" w:themeFill="background2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D5DD4" w:rsidRPr="004041FF" w:rsidTr="00EF5EA0">
        <w:trPr>
          <w:trHeight w:val="1396"/>
        </w:trPr>
        <w:tc>
          <w:tcPr>
            <w:tcW w:w="2978" w:type="dxa"/>
            <w:vMerge w:val="restart"/>
          </w:tcPr>
          <w:p w:rsidR="00DD5DD4" w:rsidRPr="004041FF" w:rsidRDefault="00DD5DD4" w:rsidP="00F83780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выполнение условий договоров купли-продажи государственного недвижимого имущества, </w:t>
            </w:r>
            <w:r w:rsidR="00F83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проданного на аукционных торгах.</w:t>
            </w:r>
          </w:p>
        </w:tc>
        <w:tc>
          <w:tcPr>
            <w:tcW w:w="7512" w:type="dxa"/>
          </w:tcPr>
          <w:p w:rsidR="00DD5DD4" w:rsidRPr="004041FF" w:rsidRDefault="00DD5DD4" w:rsidP="00DD5DD4">
            <w:pPr>
              <w:spacing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290 Гражданского Кодекса Республики Беларусь.</w:t>
            </w:r>
          </w:p>
          <w:p w:rsidR="00DD5DD4" w:rsidRPr="004041FF" w:rsidRDefault="003D2D4E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7 и 23</w:t>
            </w:r>
            <w:r w:rsidR="00DD5DD4"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распоряжения государственным имуществом,</w:t>
            </w:r>
            <w:r w:rsidR="00DD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DD4" w:rsidRPr="004041FF">
              <w:rPr>
                <w:rFonts w:ascii="Times New Roman" w:hAnsi="Times New Roman" w:cs="Times New Roman"/>
                <w:sz w:val="24"/>
                <w:szCs w:val="24"/>
              </w:rPr>
              <w:t>утвержденного Указом</w:t>
            </w:r>
            <w:r w:rsidR="00DD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DD4" w:rsidRPr="004041FF">
              <w:rPr>
                <w:rFonts w:ascii="Times New Roman" w:hAnsi="Times New Roman" w:cs="Times New Roman"/>
                <w:sz w:val="24"/>
                <w:szCs w:val="24"/>
              </w:rPr>
              <w:t>Президента Республики</w:t>
            </w:r>
            <w:r w:rsidR="00DD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 от 19.09.2022 № 330</w:t>
            </w:r>
            <w:r w:rsidR="00DD5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DD4" w:rsidRPr="004041FF">
              <w:rPr>
                <w:rFonts w:ascii="Times New Roman" w:hAnsi="Times New Roman" w:cs="Times New Roman"/>
                <w:sz w:val="24"/>
                <w:szCs w:val="24"/>
              </w:rPr>
              <w:t>(далее – Положение №</w:t>
            </w:r>
            <w:r w:rsidR="00DD5D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DD5DD4" w:rsidRPr="004041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D5DD4" w:rsidRPr="004041FF" w:rsidTr="006A6C47">
        <w:trPr>
          <w:trHeight w:val="373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D5DD4" w:rsidRPr="004041FF" w:rsidTr="006A6C47">
        <w:trPr>
          <w:trHeight w:val="3964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spacing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продавцов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за неосуществление контроля за совершением и исполнением сделок предусмотрено привлечение к дисциплинарной ответственности в соответствии с нормами Трудового кодекса Республики Беларусь.</w:t>
            </w:r>
          </w:p>
          <w:p w:rsidR="00DD5DD4" w:rsidRPr="004041FF" w:rsidRDefault="00DD5DD4" w:rsidP="00DD5DD4">
            <w:pPr>
              <w:spacing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покупателя (приобретателя)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за неисполнение обязательств по договору купли-продажи предусмотрена: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ответственность в виде уплаты в бюджет разницы между оценочной стоимостью приобретенного имущества, действующей на дату принятия решения о его продаже (передаче), увеличенной с учетом индекса цен производителей на промышленную продукцию производственно-технического назначения, и ценой приобретения этого имуще</w:t>
            </w:r>
            <w:r w:rsidR="003D2D4E">
              <w:rPr>
                <w:rFonts w:ascii="Times New Roman" w:hAnsi="Times New Roman" w:cs="Times New Roman"/>
                <w:sz w:val="24"/>
                <w:szCs w:val="24"/>
              </w:rPr>
              <w:t>ства в соответствии с пунктом 22 Положением № 330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DD4" w:rsidRPr="004041FF" w:rsidTr="006A6C47">
        <w:trPr>
          <w:trHeight w:val="438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D5DD4" w:rsidRPr="004041FF" w:rsidTr="00825511">
        <w:trPr>
          <w:trHeight w:val="3381"/>
        </w:trPr>
        <w:tc>
          <w:tcPr>
            <w:tcW w:w="2978" w:type="dxa"/>
            <w:vMerge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spacing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Со стороны покупателя (приобретателя) имущества не выполняются обязательные условия договора купли-продажи (предусмот</w:t>
            </w:r>
            <w:r w:rsidR="003D2D4E">
              <w:rPr>
                <w:rFonts w:ascii="Times New Roman" w:hAnsi="Times New Roman" w:cs="Times New Roman"/>
                <w:sz w:val="24"/>
                <w:szCs w:val="24"/>
              </w:rPr>
              <w:t>ренные пунктом 7 Положения № 330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5DD4" w:rsidRPr="004041FF" w:rsidRDefault="00DD5DD4" w:rsidP="00DD5DD4">
            <w:pPr>
              <w:spacing w:after="120"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Со стороны государственных органов и организаций, территориальных органов, структурных подразделений местных исполнительных и распорядительных органов, государственных юридических лиц (продавец имущества), подчиненных государственным органам и организациям (входящими в их состав, систему) не осуществляется контроль за совершением и исполнением сделок по распоряжению имуществом, находящимся в государ</w:t>
            </w:r>
            <w:r w:rsidR="003D2D4E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 (пункт 23 Положения № 330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D5DD4" w:rsidRPr="004041FF" w:rsidTr="006A6C47">
        <w:trPr>
          <w:trHeight w:val="384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D5DD4" w:rsidRPr="004041FF" w:rsidTr="006A6C47">
        <w:trPr>
          <w:trHeight w:val="5644"/>
        </w:trPr>
        <w:tc>
          <w:tcPr>
            <w:tcW w:w="2978" w:type="dxa"/>
            <w:vMerge/>
            <w:noWrap/>
          </w:tcPr>
          <w:p w:rsidR="00DD5DD4" w:rsidRPr="004041FF" w:rsidRDefault="00DD5DD4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Обязательное включение в договоры купли-продажи четких,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соответствии с законодательством, условий продажи,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в 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решениях об отчуждении имущества и протоколах аукционных торгов,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а также штрафных санкций за неисполнение обязательств;</w:t>
            </w:r>
          </w:p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установить на постоянной основе жесткий контроль за выполнением покупателями каждого из условий договоров (кроме истребования подтверждающих документов, продавцами должны проводится регулярные комиссионные обследования со всеми заинтересованными службами райисполкомов в целях подтверждения достоверности информации, представляемой покупателями, установления факта выполнения либо невыполнение условий,  обеспечения сохранности и надлежащего состояния проданного имущества либо (с оформлением актов осмотра с приложением фотоматериалов);</w:t>
            </w:r>
          </w:p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в случае невыполнения условий, незамедлительно проводить с покупателями претензионно-исковую работу;</w:t>
            </w:r>
          </w:p>
          <w:p w:rsidR="00DD5DD4" w:rsidRPr="004041FF" w:rsidRDefault="00DD5DD4" w:rsidP="00DD5DD4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применять меры ответственности в соответствии с нормами законодательства и договора купли-продажи;</w:t>
            </w:r>
          </w:p>
          <w:p w:rsidR="00DD5DD4" w:rsidRPr="004041FF" w:rsidRDefault="00DD5DD4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 расторжении договора обеспечить возврат имущества в государственную собственность и принятие к учету прежним балансодержателем либо, при его ликвидации, реорганизации в хозяйственное общество закрепить за иной государственной организацией в кратчайшие сроки.</w:t>
            </w:r>
          </w:p>
        </w:tc>
      </w:tr>
      <w:tr w:rsidR="00DD5DD4" w:rsidRPr="004041FF" w:rsidTr="00EF5EA0">
        <w:trPr>
          <w:trHeight w:val="971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:rsidR="00EF5EA0" w:rsidRDefault="00DD5DD4" w:rsidP="00DD5D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неучтенных основных средств (зданий, сооружений), </w:t>
            </w:r>
          </w:p>
          <w:p w:rsidR="00DD5DD4" w:rsidRPr="004041FF" w:rsidRDefault="00DD5DD4" w:rsidP="00DD5D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факта выбытия имущества</w:t>
            </w:r>
          </w:p>
        </w:tc>
      </w:tr>
      <w:tr w:rsidR="00DD5DD4" w:rsidRPr="004041FF" w:rsidTr="00EF5EA0">
        <w:trPr>
          <w:trHeight w:val="542"/>
        </w:trPr>
        <w:tc>
          <w:tcPr>
            <w:tcW w:w="2978" w:type="dxa"/>
            <w:shd w:val="clear" w:color="auto" w:fill="E7E6E6" w:themeFill="background2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DD5DD4" w:rsidRPr="004041FF" w:rsidRDefault="00DD5DD4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EF5EA0" w:rsidRPr="004041FF" w:rsidTr="00EF5EA0">
        <w:trPr>
          <w:trHeight w:val="1397"/>
        </w:trPr>
        <w:tc>
          <w:tcPr>
            <w:tcW w:w="2978" w:type="dxa"/>
            <w:vMerge w:val="restart"/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Выявления у субъектов излишков (неучтенных) объектов по результатам проведенной инвентаризации.</w:t>
            </w:r>
          </w:p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недостачи объектов по результатам проведенной инвентаризации.</w:t>
            </w:r>
          </w:p>
          <w:p w:rsidR="00EF5EA0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EF5EA0" w:rsidRPr="004041FF" w:rsidRDefault="00EF5EA0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Пункт 15 Инструкции по инвентаризации активов и обязательств,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Министерства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от 30.11.2007 № 180 (далее – Инструкция № 180)</w:t>
            </w:r>
          </w:p>
        </w:tc>
      </w:tr>
      <w:tr w:rsidR="00EF5EA0" w:rsidRPr="004041FF" w:rsidTr="00EF5EA0">
        <w:trPr>
          <w:trHeight w:val="541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EF5EA0" w:rsidRPr="004041FF" w:rsidRDefault="00EF5EA0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EF5EA0" w:rsidRPr="004041FF" w:rsidTr="00EF5EA0">
        <w:trPr>
          <w:trHeight w:val="3202"/>
        </w:trPr>
        <w:tc>
          <w:tcPr>
            <w:tcW w:w="2978" w:type="dxa"/>
            <w:vMerge/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5EA0" w:rsidRPr="001F2CEB" w:rsidRDefault="00EF5EA0" w:rsidP="00DD5DD4">
            <w:pPr>
              <w:spacing w:after="120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должностным лицом юридического лица установленного порядка ведения бухгалтерского учета и составления отчетности влечет административную ответственность, предусмотренную частью 1 статьи 12.32 КоАП – наложение штрафа в размере до двадцати базовых величин.</w:t>
            </w:r>
          </w:p>
          <w:p w:rsidR="00EF5EA0" w:rsidRPr="001F2CEB" w:rsidRDefault="00EF5EA0" w:rsidP="00C96F7D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EB">
              <w:rPr>
                <w:rFonts w:ascii="Times New Roman" w:hAnsi="Times New Roman" w:cs="Times New Roman"/>
                <w:sz w:val="24"/>
                <w:szCs w:val="24"/>
              </w:rPr>
              <w:t>Члены инвентаризационных комиссий за внесение в описи заведомо неправильных данных о фактических остатках активов с целью сокрытия недостач или излишков активов несут ответственность в соответствии с законодательством (пункт 17 Инструкции № 180).</w:t>
            </w:r>
          </w:p>
        </w:tc>
      </w:tr>
      <w:tr w:rsidR="00EF5EA0" w:rsidRPr="004041FF" w:rsidTr="00EF5EA0">
        <w:trPr>
          <w:trHeight w:val="496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EF5EA0" w:rsidRPr="004041FF" w:rsidRDefault="00EF5EA0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EF5EA0" w:rsidRPr="004041FF" w:rsidTr="00EF5EA0">
        <w:trPr>
          <w:trHeight w:val="1714"/>
        </w:trPr>
        <w:tc>
          <w:tcPr>
            <w:tcW w:w="2978" w:type="dxa"/>
            <w:vMerge/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F5EA0" w:rsidRPr="004041FF" w:rsidRDefault="00EF5EA0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Инвентаризационные комиссии при оформлении материалов инвентаризации не обеспечили полноту и точность внесения в описи данных о фактических остатках активов. В ходе инвентаризации наличие объектов недвижимости не сопоставлялось с данными бухгалтерского учета.</w:t>
            </w:r>
          </w:p>
        </w:tc>
      </w:tr>
      <w:tr w:rsidR="00EF5EA0" w:rsidRPr="004041FF" w:rsidTr="00EF5EA0">
        <w:trPr>
          <w:trHeight w:val="544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EF5EA0" w:rsidRPr="004041FF" w:rsidRDefault="00EF5EA0" w:rsidP="00DD5DD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EF5EA0" w:rsidRPr="004041FF" w:rsidTr="00EF5EA0">
        <w:trPr>
          <w:trHeight w:val="5643"/>
        </w:trPr>
        <w:tc>
          <w:tcPr>
            <w:tcW w:w="2978" w:type="dxa"/>
            <w:vMerge/>
            <w:tcBorders>
              <w:bottom w:val="single" w:sz="12" w:space="0" w:color="auto"/>
            </w:tcBorders>
          </w:tcPr>
          <w:p w:rsidR="00EF5EA0" w:rsidRPr="004041FF" w:rsidRDefault="00EF5EA0" w:rsidP="00DD5DD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12" w:space="0" w:color="auto"/>
            </w:tcBorders>
          </w:tcPr>
          <w:p w:rsidR="00EF5EA0" w:rsidRPr="004041FF" w:rsidRDefault="00EF5EA0" w:rsidP="00DD5DD4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 установлении излишков объектов:</w:t>
            </w:r>
          </w:p>
          <w:p w:rsidR="00EF5EA0" w:rsidRPr="004041FF" w:rsidRDefault="00EF5EA0" w:rsidP="00DD5DD4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принять к бухгалтерскому учету неучтенные объекты недвижимости, выявленные при проведении инвентаризации;</w:t>
            </w:r>
          </w:p>
          <w:p w:rsidR="00EF5EA0" w:rsidRPr="004041FF" w:rsidRDefault="00EF5EA0" w:rsidP="00DD5DD4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обеспечить включение сведений о них в Единый реестр имущества.</w:t>
            </w:r>
          </w:p>
          <w:p w:rsidR="00EF5EA0" w:rsidRPr="004041FF" w:rsidRDefault="00EF5EA0" w:rsidP="00DD5DD4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При установлении факта недостачи государственного имущества:</w:t>
            </w:r>
          </w:p>
          <w:p w:rsidR="00EF5EA0" w:rsidRPr="004041FF" w:rsidRDefault="00EF5EA0" w:rsidP="00DD5DD4">
            <w:pPr>
              <w:ind w:firstLine="3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направить заявления в местные органы внутренних дел по факту хищения (например, секции забора); </w:t>
            </w:r>
          </w:p>
          <w:p w:rsidR="00EF5EA0" w:rsidRDefault="00EF5EA0" w:rsidP="00DD5DD4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sz w:val="24"/>
                <w:szCs w:val="24"/>
              </w:rPr>
              <w:t>взыскать с материально ответственного лица, вред, причиненный имуществу субъекта хозяйственной деятельности в соответствии с нормами Положения о порядке определения размера вреда (в том числе реального ущерба), причиненного государству, юридическим лицам и индивидуальным предпринимателям противоправными действиями, утвержденного постановлением Совета Министров Республики Беларусь от 07.12.2016 №1001.</w:t>
            </w:r>
          </w:p>
          <w:p w:rsidR="00EF5EA0" w:rsidRPr="00EF5EA0" w:rsidRDefault="00EF5EA0" w:rsidP="00EF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Pr="00EF5EA0" w:rsidRDefault="00EF5EA0" w:rsidP="00EF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Default="00EF5EA0" w:rsidP="00EF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Default="00EF5EA0" w:rsidP="00EF5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EA0" w:rsidRPr="00EF5EA0" w:rsidRDefault="00EF5EA0" w:rsidP="00EF5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2"/>
      </w:tblGrid>
      <w:tr w:rsidR="00DE2FA2" w:rsidRPr="004041FF" w:rsidTr="00E5328D">
        <w:trPr>
          <w:trHeight w:val="435"/>
        </w:trPr>
        <w:tc>
          <w:tcPr>
            <w:tcW w:w="2978" w:type="dxa"/>
            <w:shd w:val="clear" w:color="auto" w:fill="E7E6E6" w:themeFill="background2"/>
          </w:tcPr>
          <w:p w:rsidR="00153EC6" w:rsidRPr="004041FF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153EC6" w:rsidRPr="004041FF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1FF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EF5EA0">
        <w:trPr>
          <w:trHeight w:val="4194"/>
        </w:trPr>
        <w:tc>
          <w:tcPr>
            <w:tcW w:w="2978" w:type="dxa"/>
            <w:vMerge w:val="restart"/>
          </w:tcPr>
          <w:p w:rsidR="00153EC6" w:rsidRPr="006F4C00" w:rsidRDefault="00153EC6" w:rsidP="00AE0CA7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C00">
              <w:rPr>
                <w:rFonts w:ascii="Times New Roman" w:hAnsi="Times New Roman" w:cs="Times New Roman"/>
                <w:sz w:val="24"/>
                <w:szCs w:val="24"/>
              </w:rPr>
              <w:t>Неправомерное</w:t>
            </w:r>
            <w:r w:rsidR="00AE0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C00">
              <w:rPr>
                <w:rFonts w:ascii="Times New Roman" w:hAnsi="Times New Roman" w:cs="Times New Roman"/>
                <w:sz w:val="24"/>
                <w:szCs w:val="24"/>
              </w:rPr>
              <w:t>распоряжение государственным имуществом, нарушение порядка приватизации жилищного фонда, переданного по договору безвозмездного пользования имуществом, переданным хозяйственным обществам, созданным в процессе приватизации государственного имущества и преобразования государственных унитарных предприятий в акционерные общества</w:t>
            </w:r>
          </w:p>
        </w:tc>
        <w:tc>
          <w:tcPr>
            <w:tcW w:w="7512" w:type="dxa"/>
          </w:tcPr>
          <w:p w:rsidR="00153EC6" w:rsidRPr="00DE2FA2" w:rsidRDefault="00153EC6" w:rsidP="006F4C00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Порядок управления и распоряжения государственным имуществом, установленный решениями Гомельского областного Совета депутатов от </w:t>
            </w:r>
            <w:r w:rsidR="00144D26" w:rsidRPr="00144D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44D26" w:rsidRPr="00144D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043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7FA3" w:rsidRPr="00DE2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44D26" w:rsidRPr="00144D26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«Об управлении и распоряжении имуществом», от 14.09.2018 № 44 «О порядке распоряжения жилищным фондом, находящимся в собственности Гомельской области»</w:t>
            </w:r>
            <w:r w:rsidR="00FC21A8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EC6" w:rsidRPr="00DE2FA2" w:rsidRDefault="00153EC6" w:rsidP="006F4C00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Порядок списания, установленный решением Гомельского областного Совета депутатов от 27.12.2019 № 159 «О списании имущества, находящегося в собственности Гомельской области»</w:t>
            </w:r>
            <w:r w:rsidR="00FC21A8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EC6" w:rsidRPr="00DE2FA2" w:rsidRDefault="00153EC6" w:rsidP="006F4C00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Аналогичные решения о распоряжении и списании государственного имущества местных Советов депутатов</w:t>
            </w:r>
            <w:r w:rsidR="00FC21A8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EC6" w:rsidRPr="00DE2FA2" w:rsidRDefault="00153EC6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Порядок приватизации жилищного фонда, установленный абзацем 2 п</w:t>
            </w:r>
            <w:r w:rsidR="00FC21A8"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ункта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2 статьи 136 Жилищного кодекса Республики Беларусь в редакции от 13.11.2017. </w:t>
            </w:r>
          </w:p>
        </w:tc>
      </w:tr>
      <w:tr w:rsidR="00DE2FA2" w:rsidRPr="00DE2FA2" w:rsidTr="00EF5EA0">
        <w:trPr>
          <w:trHeight w:val="594"/>
        </w:trPr>
        <w:tc>
          <w:tcPr>
            <w:tcW w:w="2978" w:type="dxa"/>
            <w:vMerge/>
          </w:tcPr>
          <w:p w:rsidR="00153EC6" w:rsidRPr="00DE2FA2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153EC6" w:rsidRPr="00DE2FA2" w:rsidRDefault="00153EC6" w:rsidP="006F4C00">
            <w:pPr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ЗА НАРУШЕНИЕ</w:t>
            </w:r>
          </w:p>
        </w:tc>
      </w:tr>
      <w:tr w:rsidR="00DE2FA2" w:rsidRPr="00DE2FA2" w:rsidTr="00E5328D">
        <w:trPr>
          <w:trHeight w:val="2767"/>
        </w:trPr>
        <w:tc>
          <w:tcPr>
            <w:tcW w:w="2978" w:type="dxa"/>
            <w:vMerge/>
          </w:tcPr>
          <w:p w:rsidR="00153EC6" w:rsidRPr="00DE2FA2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C1CA8" w:rsidRPr="001F2CEB" w:rsidRDefault="004C2855" w:rsidP="00CC1CA8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E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законодательства о распоряжении государственным имуществом, не повлекшее выбытия имущества из государственной собственности, влечет административную ответственность, предусмотренную частью 1 статьи </w:t>
            </w:r>
            <w:r w:rsidR="000977C6" w:rsidRPr="001F2CEB">
              <w:rPr>
                <w:rFonts w:ascii="Times New Roman" w:hAnsi="Times New Roman" w:cs="Times New Roman"/>
                <w:sz w:val="24"/>
                <w:szCs w:val="24"/>
              </w:rPr>
              <w:t>24.17 КоАП – наложение штрафа в размере до двадцати базовых величин, а на юридическое лицо – до двухсот базовых величин</w:t>
            </w:r>
            <w:r w:rsidR="00CC1CA8" w:rsidRPr="001F2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EC6" w:rsidRPr="001F2CEB" w:rsidRDefault="004C2855" w:rsidP="00076A01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EB">
              <w:rPr>
                <w:rFonts w:ascii="Times New Roman" w:hAnsi="Times New Roman" w:cs="Times New Roman"/>
                <w:sz w:val="24"/>
                <w:szCs w:val="24"/>
              </w:rPr>
              <w:t xml:space="preserve">То же деяние, повлекшее выбытие имущества из государственной собственности, влечет административную ответственность, предусмотренную частью 2 статьи </w:t>
            </w:r>
            <w:r w:rsidR="00076A01" w:rsidRPr="001F2CEB">
              <w:rPr>
                <w:rFonts w:ascii="Times New Roman" w:hAnsi="Times New Roman" w:cs="Times New Roman"/>
                <w:sz w:val="24"/>
                <w:szCs w:val="24"/>
              </w:rPr>
              <w:t xml:space="preserve">24.17 КоАП – </w:t>
            </w:r>
            <w:r w:rsidR="007279D8" w:rsidRPr="00C96F7D">
              <w:rPr>
                <w:rFonts w:ascii="Times New Roman" w:hAnsi="Times New Roman" w:cs="Times New Roman"/>
                <w:sz w:val="24"/>
                <w:szCs w:val="24"/>
              </w:rPr>
              <w:t>наложение штрафа</w:t>
            </w:r>
            <w:r w:rsidR="00F906C6" w:rsidRPr="001F2CEB"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от десяти до тридцати базовых величин, а на юридическое лицо – от двухсот до тысячи базовых величин.</w:t>
            </w:r>
          </w:p>
        </w:tc>
      </w:tr>
      <w:tr w:rsidR="00DE2FA2" w:rsidRPr="00DE2FA2" w:rsidTr="00EF5EA0">
        <w:trPr>
          <w:trHeight w:val="590"/>
        </w:trPr>
        <w:tc>
          <w:tcPr>
            <w:tcW w:w="2978" w:type="dxa"/>
            <w:vMerge/>
          </w:tcPr>
          <w:p w:rsidR="00153EC6" w:rsidRPr="00DE2FA2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153EC6" w:rsidRPr="00DE2FA2" w:rsidRDefault="00153EC6" w:rsidP="001B34BE">
            <w:pPr>
              <w:tabs>
                <w:tab w:val="left" w:pos="1064"/>
                <w:tab w:val="center" w:pos="3384"/>
              </w:tabs>
              <w:spacing w:line="280" w:lineRule="exact"/>
              <w:ind w:firstLine="3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В ЧЕМ ЗАКЛЮЧАЛОСЬ НАРУШЕНИЕ</w:t>
            </w:r>
          </w:p>
        </w:tc>
      </w:tr>
      <w:tr w:rsidR="00DE2FA2" w:rsidRPr="00DE2FA2" w:rsidTr="00825511">
        <w:trPr>
          <w:trHeight w:val="1618"/>
        </w:trPr>
        <w:tc>
          <w:tcPr>
            <w:tcW w:w="2978" w:type="dxa"/>
            <w:vMerge/>
          </w:tcPr>
          <w:p w:rsidR="00153EC6" w:rsidRPr="00DE2FA2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53EC6" w:rsidRPr="00DE2FA2" w:rsidRDefault="00153EC6" w:rsidP="00E5328D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Распоряжение (продажа, безвозмездная передача), списание</w:t>
            </w:r>
            <w:r w:rsidR="00E5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государственного имущества, приватизация объектов жилищного фонда произведена на основании решения юридического лица (органа управления), не уполномоченного на принятие данного решения.</w:t>
            </w:r>
          </w:p>
        </w:tc>
      </w:tr>
      <w:tr w:rsidR="00DE2FA2" w:rsidRPr="00DE2FA2" w:rsidTr="00EF5EA0">
        <w:trPr>
          <w:trHeight w:val="634"/>
        </w:trPr>
        <w:tc>
          <w:tcPr>
            <w:tcW w:w="2978" w:type="dxa"/>
            <w:vMerge/>
          </w:tcPr>
          <w:p w:rsidR="00153EC6" w:rsidRPr="00DE2FA2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153EC6" w:rsidRPr="00DE2FA2" w:rsidRDefault="00153EC6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EF5EA0">
        <w:trPr>
          <w:trHeight w:val="3806"/>
        </w:trPr>
        <w:tc>
          <w:tcPr>
            <w:tcW w:w="2978" w:type="dxa"/>
            <w:vMerge/>
          </w:tcPr>
          <w:p w:rsidR="00153EC6" w:rsidRPr="00DE2FA2" w:rsidRDefault="00153EC6" w:rsidP="001B34BE">
            <w:pPr>
              <w:spacing w:line="280" w:lineRule="exact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53EC6" w:rsidRPr="00DE2FA2" w:rsidRDefault="00153EC6" w:rsidP="00582242">
            <w:pPr>
              <w:spacing w:line="28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распоряжении государственным имуществом принимаются уполномоченными органами (ссудодатель, в том числе по согласованию с соответствующим органом управления, Гомельский облисполком, горрайисполком) в соответствии с нормативными </w:t>
            </w:r>
            <w:r w:rsidR="00462FA5"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актами, регламентирующими порядок управления и распоряжения государственным имуществом.</w:t>
            </w:r>
          </w:p>
          <w:p w:rsidR="007E2D8A" w:rsidRPr="00DE2FA2" w:rsidRDefault="00153EC6" w:rsidP="00582242">
            <w:pPr>
              <w:spacing w:after="120"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 случае установления фактов принятия решения не уполномоченным органом, такая сделка признается ничтожной в</w:t>
            </w:r>
            <w:r w:rsidR="004C15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судебном порядке в соответствии со статьей 169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кодекса.</w:t>
            </w:r>
          </w:p>
        </w:tc>
      </w:tr>
    </w:tbl>
    <w:tbl>
      <w:tblPr>
        <w:tblStyle w:val="a3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2"/>
      </w:tblGrid>
      <w:tr w:rsidR="00DE2FA2" w:rsidRPr="00E66FED" w:rsidTr="0077112F">
        <w:trPr>
          <w:trHeight w:val="445"/>
        </w:trPr>
        <w:tc>
          <w:tcPr>
            <w:tcW w:w="10490" w:type="dxa"/>
            <w:gridSpan w:val="2"/>
            <w:shd w:val="clear" w:color="auto" w:fill="E7E6E6" w:themeFill="background2"/>
            <w:vAlign w:val="center"/>
          </w:tcPr>
          <w:p w:rsidR="00C5227B" w:rsidRPr="00DE2FA2" w:rsidRDefault="00C5227B" w:rsidP="00E66F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 бухгалтерского учета основных средств</w:t>
            </w:r>
          </w:p>
        </w:tc>
      </w:tr>
      <w:tr w:rsidR="00DE2FA2" w:rsidRPr="00DE2FA2" w:rsidTr="004C1565">
        <w:trPr>
          <w:trHeight w:val="419"/>
        </w:trPr>
        <w:tc>
          <w:tcPr>
            <w:tcW w:w="2978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77112F">
        <w:trPr>
          <w:trHeight w:val="1874"/>
        </w:trPr>
        <w:tc>
          <w:tcPr>
            <w:tcW w:w="2978" w:type="dxa"/>
            <w:vMerge w:val="restart"/>
          </w:tcPr>
          <w:p w:rsidR="00C5227B" w:rsidRPr="00DE2FA2" w:rsidRDefault="00C5227B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Включение нескольких капитальных строений и(или) частей в один инвентарный объект основных средств</w:t>
            </w:r>
          </w:p>
        </w:tc>
        <w:tc>
          <w:tcPr>
            <w:tcW w:w="7512" w:type="dxa"/>
            <w:shd w:val="clear" w:color="auto" w:fill="auto"/>
          </w:tcPr>
          <w:p w:rsidR="004F25A5" w:rsidRPr="00DE2FA2" w:rsidRDefault="00C5227B" w:rsidP="004C1565">
            <w:pPr>
              <w:spacing w:after="120"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Пункт 6 Инструкции по бухгалтерскому учету основных средств, утвержденной постановлением Министерства финансов Республики Беларусь от 30.04.2012 №</w:t>
            </w:r>
            <w:r w:rsidR="00547FA3" w:rsidRPr="00DE2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26 «Об утверждении Инструкции по бухгалтерскому учету и признании утратившими силу некоторых постановлений и отдельных структурных элементов постановлений Министерства финансов Республики Беларусь по вопросам бухгалтерского учета» (далее – Инструкция №</w:t>
            </w:r>
            <w:r w:rsidR="00547FA3" w:rsidRPr="00DE2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26).</w:t>
            </w:r>
          </w:p>
        </w:tc>
      </w:tr>
      <w:tr w:rsidR="00DE2FA2" w:rsidRPr="00DE2FA2" w:rsidTr="004C1565">
        <w:trPr>
          <w:trHeight w:val="452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4C156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DE2FA2" w:rsidTr="00EF5EA0">
        <w:trPr>
          <w:trHeight w:val="1844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C5227B" w:rsidRPr="001F2CEB" w:rsidRDefault="0067073E" w:rsidP="001F2CEB">
            <w:pPr>
              <w:spacing w:after="120"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должностным лицом юридического лица установленного порядка ведения бухгалтерского учета и составления отчетности влечет административную ответственность, предусмотренную частью 1 статьи 12.32 КоАП –</w:t>
            </w:r>
            <w:r w:rsidR="001F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C35" w:rsidRPr="00C96F7D">
              <w:rPr>
                <w:rFonts w:ascii="Times New Roman" w:hAnsi="Times New Roman" w:cs="Times New Roman"/>
                <w:sz w:val="24"/>
                <w:szCs w:val="24"/>
              </w:rPr>
              <w:t>наложение штрафа</w:t>
            </w:r>
            <w:r w:rsidRPr="001F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 до двадцати базовых величин.</w:t>
            </w:r>
          </w:p>
        </w:tc>
      </w:tr>
      <w:tr w:rsidR="00DE2FA2" w:rsidRPr="00DE2FA2" w:rsidTr="004C1565">
        <w:trPr>
          <w:trHeight w:val="437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4C156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DE2FA2" w:rsidTr="0077112F">
        <w:trPr>
          <w:trHeight w:val="481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C5227B" w:rsidRPr="00DE2FA2" w:rsidRDefault="00C5227B" w:rsidP="004C1565">
            <w:pPr>
              <w:spacing w:after="120" w:line="30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Основное средство, состоящее из нескольких капитальных строений и(или) частей, имеющих различные сроки полезного использования, поставлено</w:t>
            </w:r>
            <w:r w:rsidR="00016158"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на бухгалтерский учет одним инвентарным объектом.</w:t>
            </w:r>
          </w:p>
        </w:tc>
      </w:tr>
      <w:tr w:rsidR="00DE2FA2" w:rsidRPr="00DE2FA2" w:rsidTr="004C1565">
        <w:trPr>
          <w:trHeight w:val="427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4C1565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825511">
        <w:trPr>
          <w:trHeight w:val="3664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C5227B" w:rsidRPr="00DE2FA2" w:rsidRDefault="00C5227B" w:rsidP="00582242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разделение первоначальной стоимости</w:t>
            </w:r>
            <w:r w:rsidRPr="00DE2FA2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или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выделение из стоимости инвентарного объекта стоимости капитальных строений, составляющих вместе с ним один инвентарный объект, такое разделение (выделение) стоимости производится:</w:t>
            </w:r>
          </w:p>
          <w:p w:rsidR="00C5227B" w:rsidRPr="00DE2FA2" w:rsidRDefault="00C5227B" w:rsidP="00582242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по удельному весу, рассчитанному на основании проектно-сметной документации;</w:t>
            </w:r>
          </w:p>
          <w:p w:rsidR="00C5227B" w:rsidRPr="00DE2FA2" w:rsidRDefault="00C5227B" w:rsidP="00582242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заключения об оценке первоначальной стоимости каждого объекта, входящего в состав инвентарного объекта. </w:t>
            </w:r>
          </w:p>
          <w:p w:rsidR="00547FA3" w:rsidRPr="00DE2FA2" w:rsidRDefault="00C5227B" w:rsidP="00582242">
            <w:pPr>
              <w:spacing w:after="120"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Организация, руководствуясь Национальным стандартом бухгалтерского учета и отчетности «Учетная политика организации, изменения в учетных оценках, ошибки», утвержденным постановлением Министерством финансов от 10.12.2013 №80, обязана внести исправления в бухучет и в бухгалтерскую отчетность.</w:t>
            </w:r>
          </w:p>
        </w:tc>
      </w:tr>
      <w:tr w:rsidR="00DE2FA2" w:rsidRPr="00DE2FA2" w:rsidTr="00F4248A">
        <w:trPr>
          <w:trHeight w:val="384"/>
        </w:trPr>
        <w:tc>
          <w:tcPr>
            <w:tcW w:w="2978" w:type="dxa"/>
            <w:shd w:val="clear" w:color="auto" w:fill="E7E6E6" w:themeFill="background2"/>
          </w:tcPr>
          <w:p w:rsidR="00445F18" w:rsidRPr="00DE2FA2" w:rsidRDefault="00445F18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45F18" w:rsidRPr="00DE2FA2" w:rsidRDefault="00445F18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EF5EA0">
        <w:trPr>
          <w:trHeight w:val="538"/>
        </w:trPr>
        <w:tc>
          <w:tcPr>
            <w:tcW w:w="2978" w:type="dxa"/>
            <w:vMerge w:val="restart"/>
          </w:tcPr>
          <w:p w:rsidR="00C5227B" w:rsidRPr="00DE2FA2" w:rsidRDefault="00C5227B" w:rsidP="001B34BE">
            <w:pPr>
              <w:spacing w:line="280" w:lineRule="exact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Неверное определение первоначальной стоимости при поступлении основных средств</w:t>
            </w:r>
          </w:p>
        </w:tc>
        <w:tc>
          <w:tcPr>
            <w:tcW w:w="7512" w:type="dxa"/>
            <w:shd w:val="clear" w:color="auto" w:fill="auto"/>
          </w:tcPr>
          <w:p w:rsidR="00C5227B" w:rsidRPr="00DE2FA2" w:rsidRDefault="00C5227B" w:rsidP="00A65DEA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Пункт 10 Инструкции №26</w:t>
            </w:r>
            <w:r w:rsidR="00346672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FA2" w:rsidRPr="00DE2FA2" w:rsidTr="0077112F">
        <w:trPr>
          <w:trHeight w:val="133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DE2FA2" w:rsidTr="0077112F">
        <w:trPr>
          <w:trHeight w:val="1591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9514E" w:rsidRPr="00C56893" w:rsidRDefault="0067073E" w:rsidP="0039514E">
            <w:pPr>
              <w:pStyle w:val="newncpi"/>
            </w:pPr>
            <w:r w:rsidRPr="00C56893">
              <w:t>Нарушение должностным лицом юридического лица установленного порядка ведения бухгалтерского учета и составления отчетности влечет административную ответственность, предусмотренную частью 1 статьи 12.32 КоАП –</w:t>
            </w:r>
            <w:r w:rsidR="00C56893">
              <w:t xml:space="preserve"> наложение </w:t>
            </w:r>
            <w:r w:rsidRPr="00C56893">
              <w:t>штраф</w:t>
            </w:r>
            <w:r w:rsidR="00C56893">
              <w:t>а</w:t>
            </w:r>
            <w:r w:rsidRPr="00C56893">
              <w:t xml:space="preserve"> в размере до двадцати базовых величин.</w:t>
            </w:r>
          </w:p>
          <w:p w:rsidR="00C5227B" w:rsidRPr="00C56893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FA2" w:rsidRPr="00DE2FA2" w:rsidTr="0077112F">
        <w:trPr>
          <w:trHeight w:val="122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DE2FA2" w:rsidTr="00EF5EA0">
        <w:trPr>
          <w:trHeight w:val="807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C5227B" w:rsidRPr="00DE2FA2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При определении первоначальной стоимости не были соблюдены требования законодательства.</w:t>
            </w:r>
          </w:p>
        </w:tc>
      </w:tr>
      <w:tr w:rsidR="00DE2FA2" w:rsidRPr="00DE2FA2" w:rsidTr="00EF5EA0">
        <w:trPr>
          <w:trHeight w:val="404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EF5EA0">
        <w:trPr>
          <w:trHeight w:val="1924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718F3" w:rsidRPr="00DE2FA2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Определить первоначальную стоимость в соответствии с пунктом 10 Инструкции №26. Организация, руководствуясь Национальным стандартом бухгалтерского учета и отчетности «Учетная политика организации, изменения в учетных оценках, ошибки», утвержденным постановлением Министерством финансов от 10.12.2013 №80, обязана внести исправления в бухучет и в бухгалтерскую отчетность.</w:t>
            </w:r>
          </w:p>
        </w:tc>
      </w:tr>
      <w:tr w:rsidR="00DE2FA2" w:rsidRPr="00DE2FA2" w:rsidTr="00EF5EA0">
        <w:trPr>
          <w:trHeight w:val="443"/>
        </w:trPr>
        <w:tc>
          <w:tcPr>
            <w:tcW w:w="2978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EF5EA0">
        <w:trPr>
          <w:trHeight w:val="2261"/>
        </w:trPr>
        <w:tc>
          <w:tcPr>
            <w:tcW w:w="2978" w:type="dxa"/>
            <w:vMerge w:val="restart"/>
          </w:tcPr>
          <w:p w:rsidR="00C5227B" w:rsidRPr="00DE2FA2" w:rsidRDefault="00C5227B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Неверное применение шифров и норм амортизационных отчислений объектов основных средств</w:t>
            </w:r>
          </w:p>
        </w:tc>
        <w:tc>
          <w:tcPr>
            <w:tcW w:w="7512" w:type="dxa"/>
            <w:shd w:val="clear" w:color="auto" w:fill="auto"/>
          </w:tcPr>
          <w:p w:rsidR="00C5227B" w:rsidRPr="00DE2FA2" w:rsidRDefault="00C5227B" w:rsidP="0097195C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Глава 3 Инструкции о порядке начисления амортизации основных средств и нематериальных активов, утвержденной </w:t>
            </w:r>
            <w:r w:rsidR="00971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9719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27.02.2009 № 37/18/6 «Об утверждении Инструкции о порядке начисления амортизации основных средств и нематериальных активов».</w:t>
            </w:r>
          </w:p>
        </w:tc>
      </w:tr>
      <w:tr w:rsidR="00DE2FA2" w:rsidRPr="00DE2FA2" w:rsidTr="00EF5EA0">
        <w:trPr>
          <w:trHeight w:val="363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DE2FA2" w:rsidTr="00EF5EA0">
        <w:trPr>
          <w:trHeight w:val="3118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39514E" w:rsidRPr="00472C35" w:rsidRDefault="009A1348" w:rsidP="0039514E">
            <w:pPr>
              <w:pStyle w:val="newncpi"/>
            </w:pPr>
            <w:r w:rsidRPr="00472C35">
              <w:t>Нарушение должностным лицом юридического лица установленного порядка ведения бухгалтерского учета и составления отчетности влечет административную ответственность, предусмотренную частью 1 статьи 12.32 КоАП – наложение штрафа в размере до двадцати базовых величин.</w:t>
            </w:r>
          </w:p>
          <w:p w:rsidR="00C5227B" w:rsidRPr="00472C35" w:rsidRDefault="00C5227B" w:rsidP="008A3BDC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5">
              <w:rPr>
                <w:rFonts w:ascii="Times New Roman" w:hAnsi="Times New Roman" w:cs="Times New Roman"/>
                <w:sz w:val="24"/>
                <w:szCs w:val="24"/>
              </w:rPr>
              <w:t xml:space="preserve">Влечет для организации налоговые последствия, вызванные изменением показателя затрат, учитываемых при определении облагаемой налогом прибыли, при пересчете показателя суммы амортизационных отчислений организация будет привлечена к административной ответственности по ст. </w:t>
            </w:r>
            <w:r w:rsidR="008A3BDC" w:rsidRPr="00472C35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472C35">
              <w:rPr>
                <w:rFonts w:ascii="Times New Roman" w:hAnsi="Times New Roman" w:cs="Times New Roman"/>
                <w:sz w:val="24"/>
                <w:szCs w:val="24"/>
              </w:rPr>
              <w:t xml:space="preserve"> КоАП.</w:t>
            </w:r>
          </w:p>
        </w:tc>
      </w:tr>
      <w:tr w:rsidR="00DE2FA2" w:rsidRPr="00DE2FA2" w:rsidTr="0077112F">
        <w:trPr>
          <w:trHeight w:val="122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DE2FA2" w:rsidTr="00EF5EA0">
        <w:trPr>
          <w:trHeight w:val="895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C5227B" w:rsidRPr="00DE2FA2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Неправильное применение шифров и норм амортизационных отчислений объектов основных средств.</w:t>
            </w:r>
          </w:p>
        </w:tc>
      </w:tr>
      <w:tr w:rsidR="00DE2FA2" w:rsidRPr="00DE2FA2" w:rsidTr="00EF5EA0">
        <w:trPr>
          <w:trHeight w:val="388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EF5EA0">
        <w:trPr>
          <w:trHeight w:val="2285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E718F3" w:rsidRPr="00DE2FA2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Следует внести исправления в данные бухгалтерского учета в месяце обнаружения данной ошибки.</w:t>
            </w:r>
            <w:r w:rsidRPr="00DE2FA2">
              <w:t xml:space="preserve">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Организация, руководствуясь Национальным стандартом бухгалтерского учета и отчетности «Учетная политика организации, изменения в учетных оценках, ошибки», утвержденный постановлением Министерством финансов от 10.12.2013 №80, обязана внести исправления в бухучет и в бухгалтерскую отчетность.</w:t>
            </w:r>
          </w:p>
        </w:tc>
      </w:tr>
      <w:tr w:rsidR="00DE2FA2" w:rsidRPr="00DE2FA2" w:rsidTr="00EF5EA0">
        <w:trPr>
          <w:trHeight w:val="356"/>
        </w:trPr>
        <w:tc>
          <w:tcPr>
            <w:tcW w:w="2978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EF5EA0">
        <w:trPr>
          <w:trHeight w:val="2602"/>
        </w:trPr>
        <w:tc>
          <w:tcPr>
            <w:tcW w:w="2978" w:type="dxa"/>
            <w:vMerge w:val="restart"/>
          </w:tcPr>
          <w:p w:rsidR="00C5227B" w:rsidRPr="00DE2FA2" w:rsidRDefault="00C5227B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Неверное отражение результатов переоценки основных средств в отчетном году</w:t>
            </w:r>
          </w:p>
        </w:tc>
        <w:tc>
          <w:tcPr>
            <w:tcW w:w="7512" w:type="dxa"/>
          </w:tcPr>
          <w:p w:rsidR="00C5227B" w:rsidRPr="00DE2FA2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Пункт 17 Инструкции о порядке переоценки основных средств, доходных вложений в материальные активы, оборудования к установке,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05.11.2010 № 162/131/37 «О порядке проведения переоценки основных средств, доходных вложений в материальные активы, оборудования к установке».</w:t>
            </w:r>
          </w:p>
        </w:tc>
      </w:tr>
      <w:tr w:rsidR="00DE2FA2" w:rsidRPr="00DE2FA2" w:rsidTr="0077112F">
        <w:trPr>
          <w:trHeight w:val="133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DE2FA2" w:rsidTr="00EF5EA0">
        <w:trPr>
          <w:trHeight w:val="1620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5227B" w:rsidRPr="00472C35" w:rsidRDefault="009A1348" w:rsidP="00EC0274">
            <w:pPr>
              <w:spacing w:after="120" w:line="28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должностным лицом юридического лица установленного порядка ведения бухгалтерского учета и составления отчетности влечет административную ответственность, предусмотренную частью 1 статьи 12.32 КоАП – наложение штрафа в размере до двадцати базовых величин.</w:t>
            </w:r>
          </w:p>
        </w:tc>
      </w:tr>
      <w:tr w:rsidR="00DE2FA2" w:rsidRPr="00DE2FA2" w:rsidTr="0077112F">
        <w:trPr>
          <w:trHeight w:val="122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DE2FA2" w:rsidTr="0077112F">
        <w:trPr>
          <w:trHeight w:val="628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3738B5" w:rsidRPr="00DE2FA2" w:rsidRDefault="00C5227B" w:rsidP="006F4C00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Был применен неправильный коэффициент при переоценке основного средства.</w:t>
            </w:r>
          </w:p>
        </w:tc>
      </w:tr>
      <w:tr w:rsidR="00DE2FA2" w:rsidRPr="00DE2FA2" w:rsidTr="0077112F">
        <w:trPr>
          <w:trHeight w:val="165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825511">
        <w:trPr>
          <w:trHeight w:val="687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718F3" w:rsidRPr="00DE2FA2" w:rsidRDefault="00C5227B" w:rsidP="00D56799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Ошибка, допущенная в отчет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ном году и выявленная после его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окончания, но до даты утверждения бухгалтерской отчетности за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этот год, исправляется в декабре отчетного года дополнительной или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сторнировочной записью (записями) по соответствующим счетам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учета. Доход или расход,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возникающие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результате исправления этой ошибки, отражаются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5DE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составе доходов или расходов отчетного года (</w:t>
            </w:r>
            <w:hyperlink r:id="rId12" w:history="1">
              <w:r w:rsidRPr="00DE2FA2">
                <w:rPr>
                  <w:rFonts w:ascii="Times New Roman" w:hAnsi="Times New Roman" w:cs="Times New Roman"/>
                  <w:sz w:val="24"/>
                  <w:szCs w:val="24"/>
                </w:rPr>
                <w:t>пункт 11</w:t>
              </w:r>
            </w:hyperlink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стандарта бухгалтерского учета и отчетности «Учетная политика организации, изменения в учетных оценках, ошибки», утвержденный постановлением Министерством финансов от 10.12.2013 </w:t>
            </w:r>
            <w:r w:rsidR="00D073F1" w:rsidRPr="00DE2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80).</w:t>
            </w:r>
          </w:p>
        </w:tc>
      </w:tr>
      <w:tr w:rsidR="00DE2FA2" w:rsidRPr="00DE2FA2" w:rsidTr="008002FF">
        <w:trPr>
          <w:trHeight w:val="452"/>
        </w:trPr>
        <w:tc>
          <w:tcPr>
            <w:tcW w:w="2978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EF5EA0">
        <w:trPr>
          <w:trHeight w:val="2437"/>
        </w:trPr>
        <w:tc>
          <w:tcPr>
            <w:tcW w:w="2978" w:type="dxa"/>
            <w:vMerge w:val="restart"/>
          </w:tcPr>
          <w:p w:rsidR="00C5227B" w:rsidRPr="00DE2FA2" w:rsidRDefault="00C5227B" w:rsidP="001B34BE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Неверное отражение результатов переоценки основных средств в прошлых годах</w:t>
            </w:r>
          </w:p>
        </w:tc>
        <w:tc>
          <w:tcPr>
            <w:tcW w:w="7512" w:type="dxa"/>
          </w:tcPr>
          <w:p w:rsidR="00C5227B" w:rsidRPr="00DE2FA2" w:rsidRDefault="00C5227B" w:rsidP="005641D2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Пункт 17 Инструкции о порядке переоценки основных средств, доходных вложений в материальные активы, оборудования к установке,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05.11.2010 № 162/131/37 «О порядке проведения переоценки основных средств, доходных вложений в материальные активы, оборудования к установке».</w:t>
            </w:r>
          </w:p>
        </w:tc>
      </w:tr>
      <w:tr w:rsidR="00DE2FA2" w:rsidRPr="00DE2FA2" w:rsidTr="0077112F">
        <w:trPr>
          <w:trHeight w:val="58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DE2FA2" w:rsidTr="00EF5EA0">
        <w:trPr>
          <w:trHeight w:val="1654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5227B" w:rsidRPr="00472C35" w:rsidRDefault="009A1348" w:rsidP="00EA05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должностным лицом юридического лица установленного порядка ведения бухгалтерского учета и составления отчетности влечет административную ответственность, предусмотренную частью 1 статьи 12.32 КоАП – наложение штрафа в размере до двадцати базовых величин.</w:t>
            </w:r>
          </w:p>
        </w:tc>
      </w:tr>
      <w:tr w:rsidR="00DE2FA2" w:rsidRPr="00DE2FA2" w:rsidTr="0077112F">
        <w:trPr>
          <w:trHeight w:val="122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DE2FA2" w:rsidTr="00EF5EA0">
        <w:trPr>
          <w:trHeight w:val="790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5227B" w:rsidRPr="00DE2FA2" w:rsidRDefault="00C5227B" w:rsidP="005641D2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Был применен неправильный коэффициент при переоценке основного средства.</w:t>
            </w:r>
          </w:p>
        </w:tc>
      </w:tr>
      <w:tr w:rsidR="00DE2FA2" w:rsidRPr="00DE2FA2" w:rsidTr="00EF5EA0">
        <w:trPr>
          <w:trHeight w:val="495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C5227B" w:rsidRPr="00DE2FA2" w:rsidRDefault="00C5227B" w:rsidP="001B34B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EF5EA0">
        <w:trPr>
          <w:trHeight w:val="2303"/>
        </w:trPr>
        <w:tc>
          <w:tcPr>
            <w:tcW w:w="2978" w:type="dxa"/>
            <w:vMerge/>
          </w:tcPr>
          <w:p w:rsidR="00C5227B" w:rsidRPr="00DE2FA2" w:rsidRDefault="00C5227B" w:rsidP="001B34BE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E718F3" w:rsidRPr="00DE2FA2" w:rsidRDefault="00C5227B" w:rsidP="005641D2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В бухучете при исправлении ошибок прошлых лет в месяце их обнаружения проводятся дополнительные (если результаты переоценки занижены) или сторнировочные (если результаты переоценки завышены) записи (пункт 12 Национального стандарта бухгалтерского учета и отчетности «Учетная политика организации, изменения в учетных оценках, ошибки», утвержденный постановлением Министерства финансов от 10.12.2013 N 80).</w:t>
            </w:r>
          </w:p>
        </w:tc>
      </w:tr>
    </w:tbl>
    <w:p w:rsidR="00825511" w:rsidRPr="00825511" w:rsidRDefault="00825511" w:rsidP="00825511">
      <w:pPr>
        <w:spacing w:after="0" w:line="240" w:lineRule="auto"/>
        <w:contextualSpacing/>
        <w:rPr>
          <w:sz w:val="2"/>
          <w:szCs w:val="2"/>
        </w:rPr>
      </w:pPr>
    </w:p>
    <w:tbl>
      <w:tblPr>
        <w:tblStyle w:val="a3"/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512"/>
      </w:tblGrid>
      <w:tr w:rsidR="00DE2FA2" w:rsidRPr="00E66FED" w:rsidTr="0077112F">
        <w:tc>
          <w:tcPr>
            <w:tcW w:w="10490" w:type="dxa"/>
            <w:gridSpan w:val="2"/>
            <w:shd w:val="clear" w:color="auto" w:fill="E7E6E6" w:themeFill="background2"/>
          </w:tcPr>
          <w:p w:rsidR="00C12467" w:rsidRPr="00DE2FA2" w:rsidRDefault="00C12467" w:rsidP="00F254D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Учет государственного имущества в Едином реестр</w:t>
            </w:r>
            <w:r w:rsidR="00F254D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</w:tr>
      <w:tr w:rsidR="00DE2FA2" w:rsidRPr="00DE2FA2" w:rsidTr="0077112F">
        <w:trPr>
          <w:trHeight w:val="390"/>
        </w:trPr>
        <w:tc>
          <w:tcPr>
            <w:tcW w:w="2978" w:type="dxa"/>
            <w:shd w:val="clear" w:color="auto" w:fill="E7E6E6" w:themeFill="background2"/>
          </w:tcPr>
          <w:p w:rsidR="00C12467" w:rsidRPr="00DE2FA2" w:rsidRDefault="00C12467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C12467" w:rsidRPr="00DE2FA2" w:rsidRDefault="00C12467" w:rsidP="001B34BE">
            <w:pPr>
              <w:spacing w:line="28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B9030F" w:rsidRPr="00DE2FA2" w:rsidTr="0077112F">
        <w:trPr>
          <w:trHeight w:val="940"/>
        </w:trPr>
        <w:tc>
          <w:tcPr>
            <w:tcW w:w="2978" w:type="dxa"/>
            <w:vMerge w:val="restart"/>
          </w:tcPr>
          <w:p w:rsidR="00B9030F" w:rsidRPr="008643FF" w:rsidRDefault="00B9030F" w:rsidP="00B9030F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43FF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имуществом и его списание без включения сведений о нем в Единый реестр имущества; </w:t>
            </w:r>
          </w:p>
          <w:p w:rsidR="00B9030F" w:rsidRPr="008643FF" w:rsidRDefault="00B9030F" w:rsidP="00B9030F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FF">
              <w:rPr>
                <w:rFonts w:ascii="Times New Roman" w:hAnsi="Times New Roman" w:cs="Times New Roman"/>
                <w:sz w:val="24"/>
                <w:szCs w:val="24"/>
              </w:rPr>
              <w:t>недостоверное, неполное и несвоевременное внесение сведений в Единый реестр имущества;</w:t>
            </w:r>
          </w:p>
          <w:p w:rsidR="00B9030F" w:rsidRPr="008643FF" w:rsidRDefault="00B9030F" w:rsidP="00B9030F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3FF">
              <w:rPr>
                <w:rFonts w:ascii="Times New Roman" w:hAnsi="Times New Roman" w:cs="Times New Roman"/>
                <w:sz w:val="24"/>
                <w:szCs w:val="24"/>
              </w:rPr>
              <w:t>непредставление в установленные сроки субъектами Единого реестра имущества документов, сведений или иных материалов, необходимых для актуализации Единого реестра имущества (карта субъекта Единого реестра имущества, уведомление о включении (исключении) сведений о субъекте Единого реестра имущества).</w:t>
            </w:r>
          </w:p>
          <w:p w:rsidR="00B9030F" w:rsidRPr="008643FF" w:rsidRDefault="00B9030F" w:rsidP="00B9030F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030F" w:rsidRPr="00893247" w:rsidRDefault="00B9030F" w:rsidP="00B9030F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формирования и актуализации государственного информационного ресурса «Единый реестр имущества», утвержденного постановлением Совета Министров Республики Беларусь от 20.11.2020 № 667 (далее – Положение).</w:t>
            </w:r>
          </w:p>
        </w:tc>
      </w:tr>
      <w:tr w:rsidR="00893247" w:rsidRPr="00DE2FA2" w:rsidTr="0077112F">
        <w:trPr>
          <w:trHeight w:val="315"/>
        </w:trPr>
        <w:tc>
          <w:tcPr>
            <w:tcW w:w="2978" w:type="dxa"/>
            <w:vMerge/>
          </w:tcPr>
          <w:p w:rsidR="00893247" w:rsidRPr="00893247" w:rsidRDefault="00893247" w:rsidP="00893247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893247" w:rsidRPr="00893247" w:rsidRDefault="00893247" w:rsidP="00967210">
            <w:pPr>
              <w:spacing w:line="30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ЗА НАРУШЕНИЕ</w:t>
            </w:r>
          </w:p>
        </w:tc>
      </w:tr>
      <w:tr w:rsidR="00B9030F" w:rsidRPr="00DE2FA2" w:rsidTr="0077112F">
        <w:trPr>
          <w:trHeight w:val="1240"/>
        </w:trPr>
        <w:tc>
          <w:tcPr>
            <w:tcW w:w="2978" w:type="dxa"/>
            <w:vMerge/>
          </w:tcPr>
          <w:p w:rsidR="00B9030F" w:rsidRPr="00893247" w:rsidRDefault="00B9030F" w:rsidP="00B9030F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030F" w:rsidRPr="0050342B" w:rsidRDefault="00B9030F" w:rsidP="00B9030F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6E32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 о залоге, сдаче в аренду или ином распоряжении государственным имуществом либо имуществом, находящимся в собственности хозяйственного общества, в отношении которого Республика Беларусь или ее административно-территориальные единицы, обладая акциями (долями в уставных фондах), могут определять решения, которые принимаются этим хозяйственным обществом, либо законодательства об учете указанного имущества, не повлекшее выбытия имущества из государственной собственности либо собственности этого хозяйственного общества,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E32">
              <w:rPr>
                <w:rFonts w:ascii="Times New Roman" w:hAnsi="Times New Roman" w:cs="Times New Roman"/>
                <w:sz w:val="24"/>
                <w:szCs w:val="24"/>
              </w:rPr>
              <w:t>влечет наложение штрафа в размере до двадцати базовых величин, а на юридическое лицо - до двухсот базовых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13F5">
              <w:rPr>
                <w:rFonts w:ascii="Times New Roman" w:hAnsi="Times New Roman" w:cs="Times New Roman"/>
                <w:sz w:val="24"/>
                <w:szCs w:val="24"/>
              </w:rPr>
              <w:t xml:space="preserve"> 24.1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13F5">
              <w:rPr>
                <w:rFonts w:ascii="Times New Roman" w:hAnsi="Times New Roman" w:cs="Times New Roman"/>
                <w:sz w:val="24"/>
                <w:szCs w:val="24"/>
              </w:rPr>
              <w:t xml:space="preserve"> КоАП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6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247" w:rsidRPr="00DE2FA2" w:rsidTr="0077112F">
        <w:trPr>
          <w:trHeight w:val="389"/>
        </w:trPr>
        <w:tc>
          <w:tcPr>
            <w:tcW w:w="2978" w:type="dxa"/>
            <w:vMerge/>
          </w:tcPr>
          <w:p w:rsidR="00893247" w:rsidRPr="00893247" w:rsidRDefault="00893247" w:rsidP="00893247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893247" w:rsidRPr="00893247" w:rsidRDefault="00893247" w:rsidP="00967210">
            <w:pPr>
              <w:spacing w:line="30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47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B9030F" w:rsidRPr="00DE2FA2" w:rsidTr="00F40E46">
        <w:trPr>
          <w:trHeight w:val="5112"/>
        </w:trPr>
        <w:tc>
          <w:tcPr>
            <w:tcW w:w="2978" w:type="dxa"/>
            <w:vMerge/>
          </w:tcPr>
          <w:p w:rsidR="00B9030F" w:rsidRPr="00893247" w:rsidRDefault="00B9030F" w:rsidP="00B9030F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030F" w:rsidRPr="00893247" w:rsidRDefault="00B9030F" w:rsidP="00B9030F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Не обеспечено представление документированной информации в установленные законодательством сроки:</w:t>
            </w:r>
          </w:p>
          <w:p w:rsidR="00B9030F" w:rsidRPr="00893247" w:rsidRDefault="00B9030F" w:rsidP="00B9030F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включении сведений о субъекте в Единый реестр 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(согласно приложению 7) –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 xml:space="preserve"> в течение десяти рабочих дней после внесения записи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государственной регистрации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Единый государственный регистр юридических лиц и индивидуальных предпринимателей или после заключения договора безвозмездного пользования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хозяйственными обществами, созданными в 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законодательством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приватизации (их правопреемниками),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 также с республиканскими государственно-общественными объединениями;</w:t>
            </w:r>
          </w:p>
          <w:p w:rsidR="00B9030F" w:rsidRPr="00893247" w:rsidRDefault="00B9030F" w:rsidP="00B9030F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об исключение из Единого реестра имущества сведений о юридическом лице (согласно приложению 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 xml:space="preserve"> в течение десяти рабочих дней со дня наступления случаев, перечисленны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 части первой п. 8 Положения.</w:t>
            </w:r>
          </w:p>
          <w:p w:rsidR="00B9030F" w:rsidRPr="00C3665C" w:rsidRDefault="00B9030F" w:rsidP="00B9030F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5C">
              <w:rPr>
                <w:rFonts w:ascii="Times New Roman" w:hAnsi="Times New Roman" w:cs="Times New Roman"/>
                <w:sz w:val="24"/>
                <w:szCs w:val="24"/>
              </w:rPr>
              <w:t>Не обеспечена своевременная актуализация сведений, содержащихся в Едином реестре имущества:</w:t>
            </w:r>
          </w:p>
          <w:p w:rsidR="00B9030F" w:rsidRPr="00C3665C" w:rsidRDefault="00B9030F" w:rsidP="00B9030F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5C">
              <w:rPr>
                <w:rFonts w:ascii="Times New Roman" w:hAnsi="Times New Roman" w:cs="Times New Roman"/>
                <w:sz w:val="24"/>
                <w:szCs w:val="24"/>
              </w:rPr>
              <w:t>в течение 15 рабочих дней после подтверждения факта изменения соответствующих сведений об имуществе, а также изменения сведений о юридическом лице;</w:t>
            </w:r>
          </w:p>
          <w:p w:rsidR="00B9030F" w:rsidRPr="00C3665C" w:rsidRDefault="00B9030F" w:rsidP="00B9030F">
            <w:pPr>
              <w:spacing w:line="26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5C">
              <w:rPr>
                <w:rFonts w:ascii="Times New Roman" w:hAnsi="Times New Roman" w:cs="Times New Roman"/>
                <w:sz w:val="24"/>
                <w:szCs w:val="24"/>
              </w:rPr>
              <w:t>с 1 июля 2022 г. ежеквартально до 23-го числа месяца, следующего за отчетным периодом, после 1 июля 2022 г. ежемесячно – не позднее 5-го числа месяца, следующего за отчетным, после 1 января 2023 - ежеквартально до 28-го числа месяца, следующего за отчетным периодом - о договорах аренды (безвозмездного пользования), найма.</w:t>
            </w:r>
          </w:p>
          <w:p w:rsidR="00B9030F" w:rsidRDefault="00B9030F" w:rsidP="00B9030F">
            <w:pPr>
              <w:spacing w:line="26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 1 февраля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247">
              <w:rPr>
                <w:rFonts w:ascii="Times New Roman" w:hAnsi="Times New Roman" w:cs="Times New Roman"/>
                <w:sz w:val="24"/>
                <w:szCs w:val="24"/>
              </w:rPr>
              <w:t>карты субъекта Единого реестра имущества (согласно приложению 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30F" w:rsidRPr="00893247" w:rsidRDefault="00B9030F" w:rsidP="00B9030F">
            <w:pPr>
              <w:spacing w:line="260" w:lineRule="exac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65C">
              <w:rPr>
                <w:rFonts w:ascii="Times New Roman" w:hAnsi="Times New Roman" w:cs="Times New Roman"/>
                <w:sz w:val="24"/>
                <w:szCs w:val="24"/>
              </w:rPr>
              <w:t>до 1 апреля - о балансовой стоимости имущества на 1 января текущего;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65C">
              <w:rPr>
                <w:rFonts w:ascii="Times New Roman" w:hAnsi="Times New Roman" w:cs="Times New Roman"/>
                <w:sz w:val="24"/>
                <w:szCs w:val="24"/>
              </w:rPr>
              <w:t>о балансовой (остаточной) стоимости по каждому объекту на 1 января текущего года в отношении объектов, поступивших в предшествующем календарном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247" w:rsidRPr="00DE2FA2" w:rsidTr="0077112F">
        <w:trPr>
          <w:trHeight w:val="385"/>
        </w:trPr>
        <w:tc>
          <w:tcPr>
            <w:tcW w:w="2978" w:type="dxa"/>
            <w:vMerge/>
          </w:tcPr>
          <w:p w:rsidR="00893247" w:rsidRPr="00893247" w:rsidRDefault="00893247" w:rsidP="00893247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893247" w:rsidRPr="00893247" w:rsidRDefault="00893247" w:rsidP="00967210">
            <w:pPr>
              <w:spacing w:line="300" w:lineRule="exact"/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47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B9030F" w:rsidRPr="00A5689C" w:rsidTr="00825511">
        <w:trPr>
          <w:trHeight w:val="551"/>
        </w:trPr>
        <w:tc>
          <w:tcPr>
            <w:tcW w:w="2978" w:type="dxa"/>
            <w:vMerge/>
          </w:tcPr>
          <w:p w:rsidR="00B9030F" w:rsidRPr="00A5689C" w:rsidRDefault="00B9030F" w:rsidP="00B9030F">
            <w:pPr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B9030F" w:rsidRPr="00A5689C" w:rsidRDefault="00B9030F" w:rsidP="00B9030F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89C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представление документированной информации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89C">
              <w:rPr>
                <w:rFonts w:ascii="Times New Roman" w:hAnsi="Times New Roman" w:cs="Times New Roman"/>
                <w:sz w:val="24"/>
                <w:szCs w:val="24"/>
              </w:rPr>
              <w:t>а также актуализацию включенных в Единый реестр имущества сведений в течение года.</w:t>
            </w:r>
          </w:p>
        </w:tc>
      </w:tr>
      <w:tr w:rsidR="00F646E4" w:rsidRPr="00690AF6" w:rsidTr="00582242">
        <w:trPr>
          <w:trHeight w:val="1295"/>
        </w:trPr>
        <w:tc>
          <w:tcPr>
            <w:tcW w:w="10490" w:type="dxa"/>
            <w:gridSpan w:val="2"/>
            <w:shd w:val="clear" w:color="auto" w:fill="E7E6E6" w:themeFill="background2"/>
          </w:tcPr>
          <w:p w:rsidR="00F646E4" w:rsidRPr="00F646E4" w:rsidRDefault="00F646E4" w:rsidP="00F4248A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Договоры безвозмездного пользования имуще</w:t>
            </w:r>
            <w:r w:rsidR="00F4248A">
              <w:rPr>
                <w:rFonts w:ascii="Times New Roman" w:hAnsi="Times New Roman" w:cs="Times New Roman"/>
                <w:b/>
                <w:sz w:val="24"/>
                <w:szCs w:val="24"/>
              </w:rPr>
              <w:t>ством, переданным хозяйственным </w:t>
            </w: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обществам, созданным в процессе приватизации государственного</w:t>
            </w:r>
            <w:r w:rsidR="00F424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имущества и преобразования государственных унитарных</w:t>
            </w:r>
            <w:r w:rsidR="00F424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</w:t>
            </w:r>
            <w:r w:rsidR="00F4248A">
              <w:rPr>
                <w:rFonts w:ascii="Times New Roman" w:hAnsi="Times New Roman" w:cs="Times New Roman"/>
                <w:b/>
                <w:sz w:val="24"/>
                <w:szCs w:val="24"/>
              </w:rPr>
              <w:t> в </w:t>
            </w: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акционерные общества</w:t>
            </w:r>
          </w:p>
        </w:tc>
      </w:tr>
      <w:tr w:rsidR="00F646E4" w:rsidRPr="00690AF6" w:rsidTr="004C1565">
        <w:trPr>
          <w:trHeight w:val="388"/>
        </w:trPr>
        <w:tc>
          <w:tcPr>
            <w:tcW w:w="2978" w:type="dxa"/>
            <w:shd w:val="clear" w:color="auto" w:fill="E7E6E6" w:themeFill="background2"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  <w:b/>
              </w:rPr>
            </w:pPr>
            <w:r w:rsidRPr="00690AF6">
              <w:rPr>
                <w:rFonts w:ascii="Times New Roman" w:hAnsi="Times New Roman" w:cs="Times New Roman"/>
                <w:b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F646E4" w:rsidRPr="00F646E4" w:rsidRDefault="00F646E4" w:rsidP="00F646E4">
            <w:pPr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F646E4" w:rsidRPr="00F646E4" w:rsidTr="0077112F">
        <w:tc>
          <w:tcPr>
            <w:tcW w:w="2978" w:type="dxa"/>
            <w:vMerge w:val="restart"/>
          </w:tcPr>
          <w:p w:rsidR="00F646E4" w:rsidRPr="00F646E4" w:rsidRDefault="00F646E4" w:rsidP="00304870">
            <w:pPr>
              <w:pStyle w:val="point"/>
              <w:ind w:firstLine="323"/>
            </w:pPr>
            <w:r w:rsidRPr="00F646E4">
              <w:t>Несоответствие формы заключенного договора действующему законодательству.</w:t>
            </w:r>
          </w:p>
        </w:tc>
        <w:tc>
          <w:tcPr>
            <w:tcW w:w="7512" w:type="dxa"/>
          </w:tcPr>
          <w:p w:rsidR="00F646E4" w:rsidRPr="00F646E4" w:rsidRDefault="00F646E4" w:rsidP="000832AB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 xml:space="preserve">Глава 36 Гражданского кодекса Республики Беларусь. </w:t>
            </w:r>
          </w:p>
        </w:tc>
      </w:tr>
      <w:tr w:rsidR="00F646E4" w:rsidRPr="00690AF6" w:rsidTr="00F4248A">
        <w:trPr>
          <w:trHeight w:val="393"/>
        </w:trPr>
        <w:tc>
          <w:tcPr>
            <w:tcW w:w="2978" w:type="dxa"/>
            <w:vMerge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F646E4" w:rsidRPr="00F646E4" w:rsidRDefault="00F646E4" w:rsidP="00F646E4">
            <w:pPr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ЗА НАРУШЕНИЕ</w:t>
            </w:r>
          </w:p>
        </w:tc>
      </w:tr>
      <w:tr w:rsidR="00F646E4" w:rsidRPr="00690AF6" w:rsidTr="0077112F">
        <w:tc>
          <w:tcPr>
            <w:tcW w:w="2978" w:type="dxa"/>
            <w:vMerge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F646E4" w:rsidRPr="00F646E4" w:rsidRDefault="00F646E4" w:rsidP="00F646E4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>Административная ответственность не предусмотрена.</w:t>
            </w:r>
          </w:p>
          <w:p w:rsidR="00F646E4" w:rsidRPr="00F646E4" w:rsidRDefault="00F646E4" w:rsidP="000832AB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>При этом, несоответствие формы заключенного договора действующему законодательству может являться основанием для признания договора не заключенным и невозможности принятия мер ответственности к ссудополучателю за необеспечение исполнения обязательств по договору (обеспечения учета, сохранности, эффективного использования государственного имущества).</w:t>
            </w:r>
          </w:p>
        </w:tc>
      </w:tr>
      <w:tr w:rsidR="00F646E4" w:rsidRPr="00690AF6" w:rsidTr="0077112F">
        <w:tc>
          <w:tcPr>
            <w:tcW w:w="2978" w:type="dxa"/>
            <w:vMerge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F646E4" w:rsidRPr="00F646E4" w:rsidRDefault="00F646E4" w:rsidP="00F646E4">
            <w:pPr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F646E4" w:rsidRPr="00964633" w:rsidTr="0077112F">
        <w:tc>
          <w:tcPr>
            <w:tcW w:w="2978" w:type="dxa"/>
            <w:vMerge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F646E4" w:rsidRPr="00F646E4" w:rsidRDefault="00F646E4" w:rsidP="00A313F5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формы заключенного договора форме, утвержденной </w:t>
            </w:r>
            <w:r w:rsidR="009719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>остановлением Государственного комитета по имуществу Республики Беларусь от 28 апреля 2008 г. № 32 «Об</w:t>
            </w:r>
            <w:r w:rsidR="00F40E4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>установлении формы договора безвозмездного пользования имуществом, находящимся в собственности Республики Беларусь» в редакции постановления от 20 ноября 2020 г. № 25 (для применения республиканскими органами государственного управления).</w:t>
            </w:r>
          </w:p>
          <w:p w:rsidR="00F646E4" w:rsidRPr="00F646E4" w:rsidRDefault="00F646E4" w:rsidP="00F646E4">
            <w:pPr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 xml:space="preserve">Для имущества, находящегося в собственности Гомельской области, форма договора безвозмездного пользования утверждена приказом комитета «Гомельоблимущество» от </w:t>
            </w:r>
            <w:r w:rsidR="005334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3349E" w:rsidRPr="00F646E4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</w:t>
            </w:r>
            <w:r w:rsidR="00533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49E" w:rsidRPr="00F646E4">
              <w:rPr>
                <w:rFonts w:ascii="Times New Roman" w:hAnsi="Times New Roman" w:cs="Times New Roman"/>
                <w:sz w:val="24"/>
                <w:szCs w:val="24"/>
              </w:rPr>
              <w:t>1 г. № </w:t>
            </w:r>
            <w:r w:rsidR="0053349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53349E" w:rsidRPr="00F646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349E" w:rsidRPr="0053349E">
              <w:rPr>
                <w:rFonts w:ascii="Times New Roman" w:hAnsi="Times New Roman" w:cs="Times New Roman"/>
                <w:sz w:val="24"/>
                <w:szCs w:val="24"/>
              </w:rPr>
              <w:t>Об установлении примерной формы проекта преобразования</w:t>
            </w:r>
            <w:r w:rsidR="0053349E" w:rsidRPr="00F646E4">
              <w:rPr>
                <w:rFonts w:ascii="Times New Roman" w:hAnsi="Times New Roman" w:cs="Times New Roman"/>
                <w:sz w:val="24"/>
                <w:szCs w:val="24"/>
              </w:rPr>
              <w:t>» (приложение 1</w:t>
            </w:r>
            <w:r w:rsidR="0053349E">
              <w:rPr>
                <w:rFonts w:ascii="Times New Roman" w:hAnsi="Times New Roman" w:cs="Times New Roman"/>
                <w:sz w:val="24"/>
                <w:szCs w:val="24"/>
              </w:rPr>
              <w:t xml:space="preserve">5), </w:t>
            </w: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>аналогичные формы договоров должны быть установлены горрайисполкомами.</w:t>
            </w:r>
          </w:p>
          <w:p w:rsidR="00F646E4" w:rsidRPr="00F646E4" w:rsidRDefault="00F646E4" w:rsidP="000832AB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>В договоре неверно указан собственник имущества, не установлен срок действия договора, отражены в не полном объеме права и обязанности ссудодателя и ссудополучателя, не указан срок представления договора для учета, неверно указан орган управления, уполномоченный осуществлять учет договора.</w:t>
            </w:r>
          </w:p>
        </w:tc>
      </w:tr>
      <w:tr w:rsidR="00F646E4" w:rsidRPr="00690AF6" w:rsidTr="0077112F">
        <w:tc>
          <w:tcPr>
            <w:tcW w:w="2978" w:type="dxa"/>
            <w:vMerge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  <w:shd w:val="clear" w:color="auto" w:fill="E7E6E6" w:themeFill="background2"/>
          </w:tcPr>
          <w:p w:rsidR="00F646E4" w:rsidRPr="00F646E4" w:rsidRDefault="00F646E4" w:rsidP="00F646E4">
            <w:pPr>
              <w:ind w:firstLine="3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F646E4" w:rsidRPr="00690AF6" w:rsidTr="00B9030F">
        <w:trPr>
          <w:trHeight w:val="1045"/>
        </w:trPr>
        <w:tc>
          <w:tcPr>
            <w:tcW w:w="2978" w:type="dxa"/>
            <w:vMerge/>
          </w:tcPr>
          <w:p w:rsidR="00F646E4" w:rsidRPr="00690AF6" w:rsidRDefault="00F646E4" w:rsidP="00304870">
            <w:pPr>
              <w:ind w:firstLine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654C90" w:rsidRPr="00F646E4" w:rsidRDefault="00F646E4" w:rsidP="00B9030F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4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договор в соответствие действующему законодательству путем заключения дополнительного соглашения к нему и изложения договора в новой редакции. </w:t>
            </w:r>
          </w:p>
        </w:tc>
      </w:tr>
      <w:tr w:rsidR="00DE2FA2" w:rsidRPr="00E66FED" w:rsidTr="0077112F">
        <w:tc>
          <w:tcPr>
            <w:tcW w:w="10490" w:type="dxa"/>
            <w:gridSpan w:val="2"/>
            <w:shd w:val="clear" w:color="auto" w:fill="E7E6E6" w:themeFill="background2"/>
          </w:tcPr>
          <w:p w:rsidR="008971FB" w:rsidRPr="00DE2FA2" w:rsidRDefault="008971FB" w:rsidP="00E66FE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Неисполнение, ненадлежащее или несвоевременное исполнение письменного требования (предписания) об устранении нарушений</w:t>
            </w:r>
          </w:p>
        </w:tc>
      </w:tr>
      <w:tr w:rsidR="00DE2FA2" w:rsidRPr="00DE2FA2" w:rsidTr="00582242">
        <w:trPr>
          <w:trHeight w:val="359"/>
        </w:trPr>
        <w:tc>
          <w:tcPr>
            <w:tcW w:w="2978" w:type="dxa"/>
            <w:shd w:val="clear" w:color="auto" w:fill="E7E6E6" w:themeFill="background2"/>
          </w:tcPr>
          <w:p w:rsidR="004F3037" w:rsidRPr="00DE2FA2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7512" w:type="dxa"/>
            <w:shd w:val="clear" w:color="auto" w:fill="E7E6E6" w:themeFill="background2"/>
          </w:tcPr>
          <w:p w:rsidR="004F3037" w:rsidRPr="00DE2FA2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ЧТО НАРУШЕНО</w:t>
            </w:r>
          </w:p>
        </w:tc>
      </w:tr>
      <w:tr w:rsidR="00DE2FA2" w:rsidRPr="00DE2FA2" w:rsidTr="0077112F">
        <w:trPr>
          <w:trHeight w:val="887"/>
        </w:trPr>
        <w:tc>
          <w:tcPr>
            <w:tcW w:w="2978" w:type="dxa"/>
            <w:vMerge w:val="restart"/>
          </w:tcPr>
          <w:p w:rsidR="004F3037" w:rsidRPr="00DE2FA2" w:rsidRDefault="004203BA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Проверяемым субъектом в установленные сроки не представлен отчет об исполнении предписания об устранении нарушений</w:t>
            </w:r>
          </w:p>
        </w:tc>
        <w:tc>
          <w:tcPr>
            <w:tcW w:w="7512" w:type="dxa"/>
          </w:tcPr>
          <w:p w:rsidR="004F3037" w:rsidRPr="00DE2FA2" w:rsidRDefault="00DE2FA2" w:rsidP="00582242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Часть 6 пункта 73 Положения о порядке организации и проведения проверок, утвержденного </w:t>
            </w:r>
            <w:r w:rsidR="00AD5E7D" w:rsidRPr="00DE2FA2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AD5E7D" w:rsidRPr="00DE2FA2">
              <w:rPr>
                <w:rFonts w:ascii="Times New Roman" w:hAnsi="Times New Roman" w:cs="Times New Roman"/>
                <w:sz w:val="24"/>
                <w:szCs w:val="24"/>
              </w:rPr>
              <w:t>Президента Республики Беларусь от 16 октября 2009 г. № 510 «О совершенствовании контрольной (надзорной) деятельности в Республике Беларусь</w:t>
            </w:r>
            <w:r w:rsidR="00DF6614" w:rsidRPr="00DE2F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7E12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FA2" w:rsidRPr="00DE2FA2" w:rsidTr="00582242">
        <w:trPr>
          <w:trHeight w:val="438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4F3037" w:rsidRPr="00DE2FA2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4F3037" w:rsidRPr="00DE2FA2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ЗА ДАННОЕ НАРУШЕНИЕ</w:t>
            </w:r>
          </w:p>
        </w:tc>
      </w:tr>
      <w:tr w:rsidR="00DE2FA2" w:rsidRPr="00DE2FA2" w:rsidTr="0077112F">
        <w:trPr>
          <w:trHeight w:val="887"/>
        </w:trPr>
        <w:tc>
          <w:tcPr>
            <w:tcW w:w="2978" w:type="dxa"/>
            <w:vMerge/>
          </w:tcPr>
          <w:p w:rsidR="004F3037" w:rsidRPr="00DE2FA2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472C35" w:rsidRDefault="00AD5E7D" w:rsidP="00011AC5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2C35">
              <w:rPr>
                <w:rFonts w:ascii="Times New Roman" w:hAnsi="Times New Roman" w:cs="Times New Roman"/>
                <w:sz w:val="24"/>
                <w:szCs w:val="24"/>
              </w:rPr>
              <w:t>Неисполнение, ненадлежащее или несвоевременное исполнение письменного требования</w:t>
            </w:r>
            <w:r w:rsidR="00267E12" w:rsidRPr="0047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C35">
              <w:rPr>
                <w:rFonts w:ascii="Times New Roman" w:hAnsi="Times New Roman" w:cs="Times New Roman"/>
                <w:sz w:val="24"/>
                <w:szCs w:val="24"/>
              </w:rPr>
              <w:t xml:space="preserve">(предписания) об устранении нарушений влечет административную ответственность, предусмотренную </w:t>
            </w:r>
            <w:hyperlink r:id="rId13" w:history="1">
              <w:r w:rsidRPr="00472C35">
                <w:rPr>
                  <w:rFonts w:ascii="Times New Roman" w:hAnsi="Times New Roman" w:cs="Times New Roman"/>
                  <w:sz w:val="24"/>
                  <w:szCs w:val="24"/>
                </w:rPr>
                <w:t>статьей 2</w:t>
              </w:r>
              <w:r w:rsidR="003E77A4" w:rsidRPr="00472C35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Pr="00472C35">
                <w:rPr>
                  <w:rFonts w:ascii="Times New Roman" w:hAnsi="Times New Roman" w:cs="Times New Roman"/>
                  <w:sz w:val="24"/>
                  <w:szCs w:val="24"/>
                </w:rPr>
                <w:t>.1</w:t>
              </w:r>
            </w:hyperlink>
            <w:r w:rsidRPr="0047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E12" w:rsidRPr="00472C35">
              <w:rPr>
                <w:rFonts w:ascii="Times New Roman" w:hAnsi="Times New Roman" w:cs="Times New Roman"/>
                <w:sz w:val="24"/>
                <w:szCs w:val="24"/>
              </w:rPr>
              <w:t xml:space="preserve">КоАП - </w:t>
            </w:r>
            <w:r w:rsidR="00FF3091" w:rsidRPr="00472C35">
              <w:rPr>
                <w:rFonts w:ascii="Times New Roman" w:hAnsi="Times New Roman" w:cs="Times New Roman"/>
                <w:sz w:val="24"/>
                <w:szCs w:val="24"/>
              </w:rPr>
              <w:t>наложение штрафа в размере до двадцати базовых величин.</w:t>
            </w:r>
          </w:p>
        </w:tc>
      </w:tr>
      <w:tr w:rsidR="00DE2FA2" w:rsidRPr="00DE2FA2" w:rsidTr="00582242">
        <w:trPr>
          <w:trHeight w:val="411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4F3037" w:rsidRPr="00DE2FA2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4F3037" w:rsidRPr="00DE2FA2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В ЧЕМ ЗАКЛЮЧАЛОСЬ НАРУШЕНИЕ</w:t>
            </w:r>
          </w:p>
        </w:tc>
      </w:tr>
      <w:tr w:rsidR="00DE2FA2" w:rsidRPr="00DE2FA2" w:rsidTr="00B55AA7">
        <w:trPr>
          <w:trHeight w:val="838"/>
        </w:trPr>
        <w:tc>
          <w:tcPr>
            <w:tcW w:w="2978" w:type="dxa"/>
            <w:vMerge/>
          </w:tcPr>
          <w:p w:rsidR="004F3037" w:rsidRPr="00DE2FA2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DE2FA2" w:rsidRDefault="00AD5E7D" w:rsidP="00582242">
            <w:pPr>
              <w:spacing w:after="12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Организация не устранила замечания в сроки, установленные в предписании (требовании) об устранении нарушений</w:t>
            </w:r>
            <w:r w:rsidR="00267E12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2FA2" w:rsidRPr="00DE2FA2" w:rsidTr="0077112F">
        <w:trPr>
          <w:trHeight w:val="263"/>
        </w:trPr>
        <w:tc>
          <w:tcPr>
            <w:tcW w:w="2978" w:type="dxa"/>
            <w:vMerge/>
            <w:shd w:val="clear" w:color="auto" w:fill="D9D9D9" w:themeFill="background1" w:themeFillShade="D9"/>
          </w:tcPr>
          <w:p w:rsidR="004F3037" w:rsidRPr="00DE2FA2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D9D9D9" w:themeFill="background1" w:themeFillShade="D9"/>
          </w:tcPr>
          <w:p w:rsidR="004F3037" w:rsidRPr="00DE2FA2" w:rsidRDefault="004F3037" w:rsidP="00186D04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b/>
                <w:sz w:val="24"/>
                <w:szCs w:val="24"/>
              </w:rPr>
              <w:t>КАК СЛЕДУЕТ ПОСТУПИТЬ</w:t>
            </w:r>
          </w:p>
        </w:tc>
      </w:tr>
      <w:tr w:rsidR="00DE2FA2" w:rsidRPr="00DE2FA2" w:rsidTr="0077112F">
        <w:trPr>
          <w:trHeight w:val="551"/>
        </w:trPr>
        <w:tc>
          <w:tcPr>
            <w:tcW w:w="2978" w:type="dxa"/>
            <w:vMerge/>
          </w:tcPr>
          <w:p w:rsidR="004F3037" w:rsidRPr="00DE2FA2" w:rsidRDefault="004F3037" w:rsidP="00186D04">
            <w:pPr>
              <w:spacing w:line="280" w:lineRule="exact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F3037" w:rsidRPr="00DE2FA2" w:rsidRDefault="004203BA" w:rsidP="00DF6614">
            <w:pPr>
              <w:spacing w:line="28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О выполнении каждого пункта требования (предписания) об устранении нарушений проверяемый субъект в сроки, установленные в этом требовании (предписании), письменно сообщает контролирующему (надзорному) органу, проводившему проверку, с приложением подтверждающих документов, а также предоставляет этому контролирующему (надзорному) органу возможность удостовериться на месте в устранении нарушений.</w:t>
            </w:r>
          </w:p>
          <w:p w:rsidR="004203BA" w:rsidRPr="00DE2FA2" w:rsidRDefault="004203BA" w:rsidP="00DF6614">
            <w:pPr>
              <w:spacing w:line="280" w:lineRule="exact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FA2">
              <w:rPr>
                <w:rFonts w:ascii="Times New Roman" w:hAnsi="Times New Roman" w:cs="Times New Roman"/>
                <w:sz w:val="24"/>
                <w:szCs w:val="24"/>
              </w:rPr>
              <w:t>При наличии объективных обстоятельств, не позволивших устранить нарушения, указанные в требовании (предписании) об устранении нарушений, в установленные в нем сроки, по заявлению проверяемого субъекта, поданному не позднее трех рабочих дней до дня истечения указанных сроков с указанием причин, препятствующих устранению нарушений в установленные сроки, должностным лицом контролирующего (надзорного) органа, уполномоченным в соответствии с его компетенцией рассматривать материалы проверки, может быть принято решение о переносе сроков устранения нарушений</w:t>
            </w:r>
            <w:r w:rsidR="00267E12" w:rsidRPr="00DE2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3037" w:rsidRPr="00DE2FA2" w:rsidRDefault="004F3037" w:rsidP="00186D04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sectPr w:rsidR="004F3037" w:rsidRPr="00DE2FA2" w:rsidSect="007B1288">
      <w:headerReference w:type="first" r:id="rId14"/>
      <w:pgSz w:w="11906" w:h="16838"/>
      <w:pgMar w:top="426" w:right="850" w:bottom="568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632" w:rsidRDefault="00160632" w:rsidP="0005038A">
      <w:pPr>
        <w:spacing w:after="0" w:line="240" w:lineRule="auto"/>
      </w:pPr>
      <w:r>
        <w:separator/>
      </w:r>
    </w:p>
  </w:endnote>
  <w:endnote w:type="continuationSeparator" w:id="0">
    <w:p w:rsidR="00160632" w:rsidRDefault="00160632" w:rsidP="0005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632" w:rsidRDefault="00160632" w:rsidP="0005038A">
      <w:pPr>
        <w:spacing w:after="0" w:line="240" w:lineRule="auto"/>
      </w:pPr>
      <w:r>
        <w:separator/>
      </w:r>
    </w:p>
  </w:footnote>
  <w:footnote w:type="continuationSeparator" w:id="0">
    <w:p w:rsidR="00160632" w:rsidRDefault="00160632" w:rsidP="0005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870" w:rsidRPr="0005038A" w:rsidRDefault="00304870" w:rsidP="0005038A">
    <w:pPr>
      <w:pStyle w:val="a6"/>
      <w:jc w:val="center"/>
      <w:rPr>
        <w:rFonts w:ascii="Times New Roman" w:hAnsi="Times New Roman" w:cs="Times New Roman"/>
        <w:b/>
        <w:sz w:val="24"/>
      </w:rPr>
    </w:pPr>
    <w:r w:rsidRPr="0005038A">
      <w:rPr>
        <w:rFonts w:ascii="Times New Roman" w:hAnsi="Times New Roman" w:cs="Times New Roman"/>
        <w:b/>
        <w:sz w:val="24"/>
      </w:rPr>
      <w:t>ТИПИЧНЫЕ НАРУШЕНИЯ</w:t>
    </w:r>
    <w:r>
      <w:rPr>
        <w:rFonts w:ascii="Times New Roman" w:hAnsi="Times New Roman" w:cs="Times New Roman"/>
        <w:b/>
        <w:sz w:val="24"/>
      </w:rPr>
      <w:t xml:space="preserve"> ЗАКОНОДАТЕЛЬСТВА ПО РАБОТЕ С ИМУЩЕСТВОМ</w:t>
    </w:r>
    <w:r w:rsidRPr="0005038A">
      <w:rPr>
        <w:rFonts w:ascii="Times New Roman" w:hAnsi="Times New Roman" w:cs="Times New Roman"/>
        <w:b/>
        <w:sz w:val="24"/>
      </w:rPr>
      <w:t>,</w:t>
    </w:r>
    <w:r>
      <w:rPr>
        <w:rFonts w:ascii="Times New Roman" w:hAnsi="Times New Roman" w:cs="Times New Roman"/>
        <w:b/>
        <w:sz w:val="24"/>
      </w:rPr>
      <w:t xml:space="preserve"> В ТОМ ЧИСЛЕ</w:t>
    </w:r>
    <w:r w:rsidRPr="0005038A">
      <w:rPr>
        <w:rFonts w:ascii="Times New Roman" w:hAnsi="Times New Roman" w:cs="Times New Roman"/>
        <w:b/>
        <w:sz w:val="24"/>
      </w:rPr>
      <w:t xml:space="preserve"> ВЫЯВЛЕННЫЕ В ХОДЕ ПРОВЕРОК</w:t>
    </w:r>
  </w:p>
  <w:p w:rsidR="00304870" w:rsidRPr="00547F31" w:rsidRDefault="00304870">
    <w:pPr>
      <w:pStyle w:val="a6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F"/>
    <w:rsid w:val="00010C92"/>
    <w:rsid w:val="00011AC5"/>
    <w:rsid w:val="00011CC6"/>
    <w:rsid w:val="00016158"/>
    <w:rsid w:val="0002778C"/>
    <w:rsid w:val="00030A2D"/>
    <w:rsid w:val="0005038A"/>
    <w:rsid w:val="00074DAF"/>
    <w:rsid w:val="00076A01"/>
    <w:rsid w:val="000832AB"/>
    <w:rsid w:val="00083F49"/>
    <w:rsid w:val="000977C6"/>
    <w:rsid w:val="000C1697"/>
    <w:rsid w:val="000C1869"/>
    <w:rsid w:val="000D4243"/>
    <w:rsid w:val="000E3D27"/>
    <w:rsid w:val="000E5384"/>
    <w:rsid w:val="0010474E"/>
    <w:rsid w:val="00110F54"/>
    <w:rsid w:val="00117C53"/>
    <w:rsid w:val="001254DF"/>
    <w:rsid w:val="00144241"/>
    <w:rsid w:val="00144D26"/>
    <w:rsid w:val="00153EC6"/>
    <w:rsid w:val="00156965"/>
    <w:rsid w:val="00160632"/>
    <w:rsid w:val="00174FC9"/>
    <w:rsid w:val="00186D04"/>
    <w:rsid w:val="00190D4D"/>
    <w:rsid w:val="001A48F2"/>
    <w:rsid w:val="001B34BE"/>
    <w:rsid w:val="001C147E"/>
    <w:rsid w:val="001D7723"/>
    <w:rsid w:val="001E21E7"/>
    <w:rsid w:val="001F2CEB"/>
    <w:rsid w:val="00202A5F"/>
    <w:rsid w:val="0020498B"/>
    <w:rsid w:val="00210514"/>
    <w:rsid w:val="00227630"/>
    <w:rsid w:val="00234754"/>
    <w:rsid w:val="002636D0"/>
    <w:rsid w:val="00264310"/>
    <w:rsid w:val="00267E12"/>
    <w:rsid w:val="002775C4"/>
    <w:rsid w:val="002A7C4A"/>
    <w:rsid w:val="002C486A"/>
    <w:rsid w:val="002D5209"/>
    <w:rsid w:val="002E4515"/>
    <w:rsid w:val="002E6F4C"/>
    <w:rsid w:val="002F09FC"/>
    <w:rsid w:val="002F56C8"/>
    <w:rsid w:val="00304870"/>
    <w:rsid w:val="00306BE9"/>
    <w:rsid w:val="00346672"/>
    <w:rsid w:val="00351EE3"/>
    <w:rsid w:val="003738B5"/>
    <w:rsid w:val="00383829"/>
    <w:rsid w:val="00392192"/>
    <w:rsid w:val="0039514E"/>
    <w:rsid w:val="003975CB"/>
    <w:rsid w:val="003D2D4E"/>
    <w:rsid w:val="003E77A4"/>
    <w:rsid w:val="003F13BD"/>
    <w:rsid w:val="004041FF"/>
    <w:rsid w:val="004043B1"/>
    <w:rsid w:val="004078BB"/>
    <w:rsid w:val="004146E7"/>
    <w:rsid w:val="004203BA"/>
    <w:rsid w:val="00421238"/>
    <w:rsid w:val="0043273F"/>
    <w:rsid w:val="00435C19"/>
    <w:rsid w:val="00441693"/>
    <w:rsid w:val="00443E1B"/>
    <w:rsid w:val="00445F18"/>
    <w:rsid w:val="00462FA5"/>
    <w:rsid w:val="00464D49"/>
    <w:rsid w:val="00467D44"/>
    <w:rsid w:val="00472C35"/>
    <w:rsid w:val="004B2F5F"/>
    <w:rsid w:val="004C1565"/>
    <w:rsid w:val="004C2855"/>
    <w:rsid w:val="004F25A5"/>
    <w:rsid w:val="004F3037"/>
    <w:rsid w:val="00503CB9"/>
    <w:rsid w:val="0052036D"/>
    <w:rsid w:val="0053349E"/>
    <w:rsid w:val="00544A50"/>
    <w:rsid w:val="00547F31"/>
    <w:rsid w:val="00547FA3"/>
    <w:rsid w:val="005641D2"/>
    <w:rsid w:val="00567166"/>
    <w:rsid w:val="00567728"/>
    <w:rsid w:val="00573DA4"/>
    <w:rsid w:val="005744C8"/>
    <w:rsid w:val="00582242"/>
    <w:rsid w:val="005900A9"/>
    <w:rsid w:val="005921D9"/>
    <w:rsid w:val="005A778C"/>
    <w:rsid w:val="005C2BCF"/>
    <w:rsid w:val="005E73BC"/>
    <w:rsid w:val="006105CA"/>
    <w:rsid w:val="006141A5"/>
    <w:rsid w:val="00616465"/>
    <w:rsid w:val="0063524F"/>
    <w:rsid w:val="00642BB1"/>
    <w:rsid w:val="00650FE9"/>
    <w:rsid w:val="00654435"/>
    <w:rsid w:val="00654C90"/>
    <w:rsid w:val="006643F0"/>
    <w:rsid w:val="00664C54"/>
    <w:rsid w:val="0067073E"/>
    <w:rsid w:val="006839C9"/>
    <w:rsid w:val="006859B5"/>
    <w:rsid w:val="006A6C47"/>
    <w:rsid w:val="006A7B0B"/>
    <w:rsid w:val="006C7A6F"/>
    <w:rsid w:val="006E1F5F"/>
    <w:rsid w:val="006E5418"/>
    <w:rsid w:val="006F4C00"/>
    <w:rsid w:val="007024CF"/>
    <w:rsid w:val="00704912"/>
    <w:rsid w:val="007279D8"/>
    <w:rsid w:val="007528C2"/>
    <w:rsid w:val="00762317"/>
    <w:rsid w:val="00763E93"/>
    <w:rsid w:val="007675A7"/>
    <w:rsid w:val="0077112F"/>
    <w:rsid w:val="00797585"/>
    <w:rsid w:val="007B1288"/>
    <w:rsid w:val="007B370E"/>
    <w:rsid w:val="007E2D8A"/>
    <w:rsid w:val="008002FF"/>
    <w:rsid w:val="008014EA"/>
    <w:rsid w:val="008051D9"/>
    <w:rsid w:val="00811223"/>
    <w:rsid w:val="00815638"/>
    <w:rsid w:val="00823EAE"/>
    <w:rsid w:val="00825511"/>
    <w:rsid w:val="00867899"/>
    <w:rsid w:val="00893247"/>
    <w:rsid w:val="008971FB"/>
    <w:rsid w:val="008A3BDC"/>
    <w:rsid w:val="008B4B32"/>
    <w:rsid w:val="008B635C"/>
    <w:rsid w:val="008D1866"/>
    <w:rsid w:val="008E2F95"/>
    <w:rsid w:val="009028D9"/>
    <w:rsid w:val="00924D4E"/>
    <w:rsid w:val="0092794A"/>
    <w:rsid w:val="009434DA"/>
    <w:rsid w:val="00957869"/>
    <w:rsid w:val="0096516A"/>
    <w:rsid w:val="00967210"/>
    <w:rsid w:val="0097195C"/>
    <w:rsid w:val="00980F2A"/>
    <w:rsid w:val="00997B8B"/>
    <w:rsid w:val="009A1348"/>
    <w:rsid w:val="009B1089"/>
    <w:rsid w:val="009B6D26"/>
    <w:rsid w:val="009D26CF"/>
    <w:rsid w:val="009D7624"/>
    <w:rsid w:val="00A00E40"/>
    <w:rsid w:val="00A16B71"/>
    <w:rsid w:val="00A20AEB"/>
    <w:rsid w:val="00A313F5"/>
    <w:rsid w:val="00A54D2A"/>
    <w:rsid w:val="00A5689C"/>
    <w:rsid w:val="00A65DEA"/>
    <w:rsid w:val="00AA4546"/>
    <w:rsid w:val="00AB1A04"/>
    <w:rsid w:val="00AD5E7D"/>
    <w:rsid w:val="00AE0CA7"/>
    <w:rsid w:val="00AE16BC"/>
    <w:rsid w:val="00AE6BAC"/>
    <w:rsid w:val="00AE77A9"/>
    <w:rsid w:val="00B002BC"/>
    <w:rsid w:val="00B23D2A"/>
    <w:rsid w:val="00B30838"/>
    <w:rsid w:val="00B40404"/>
    <w:rsid w:val="00B55AA7"/>
    <w:rsid w:val="00B9030F"/>
    <w:rsid w:val="00B95286"/>
    <w:rsid w:val="00B96288"/>
    <w:rsid w:val="00BB35A2"/>
    <w:rsid w:val="00BE5527"/>
    <w:rsid w:val="00BF4B45"/>
    <w:rsid w:val="00C07F71"/>
    <w:rsid w:val="00C107AE"/>
    <w:rsid w:val="00C12467"/>
    <w:rsid w:val="00C1513A"/>
    <w:rsid w:val="00C179F1"/>
    <w:rsid w:val="00C20FCC"/>
    <w:rsid w:val="00C25A64"/>
    <w:rsid w:val="00C41ADC"/>
    <w:rsid w:val="00C5227B"/>
    <w:rsid w:val="00C56893"/>
    <w:rsid w:val="00C7778D"/>
    <w:rsid w:val="00C96F7D"/>
    <w:rsid w:val="00C9755B"/>
    <w:rsid w:val="00CA357B"/>
    <w:rsid w:val="00CC1CA8"/>
    <w:rsid w:val="00CD04F6"/>
    <w:rsid w:val="00CD7281"/>
    <w:rsid w:val="00CF3AED"/>
    <w:rsid w:val="00D03996"/>
    <w:rsid w:val="00D073F1"/>
    <w:rsid w:val="00D40B82"/>
    <w:rsid w:val="00D47D4A"/>
    <w:rsid w:val="00D56799"/>
    <w:rsid w:val="00D75C41"/>
    <w:rsid w:val="00D85C95"/>
    <w:rsid w:val="00D9483E"/>
    <w:rsid w:val="00DA30AF"/>
    <w:rsid w:val="00DA3F85"/>
    <w:rsid w:val="00DB424B"/>
    <w:rsid w:val="00DD5DD4"/>
    <w:rsid w:val="00DE0471"/>
    <w:rsid w:val="00DE0F54"/>
    <w:rsid w:val="00DE2FA2"/>
    <w:rsid w:val="00DF6614"/>
    <w:rsid w:val="00E031FA"/>
    <w:rsid w:val="00E27152"/>
    <w:rsid w:val="00E311E4"/>
    <w:rsid w:val="00E5328D"/>
    <w:rsid w:val="00E66FED"/>
    <w:rsid w:val="00E718F3"/>
    <w:rsid w:val="00E73F6C"/>
    <w:rsid w:val="00E81850"/>
    <w:rsid w:val="00EA05B3"/>
    <w:rsid w:val="00EA738C"/>
    <w:rsid w:val="00EC0274"/>
    <w:rsid w:val="00ED79E0"/>
    <w:rsid w:val="00EF5EA0"/>
    <w:rsid w:val="00F10D3B"/>
    <w:rsid w:val="00F14DEC"/>
    <w:rsid w:val="00F22C0E"/>
    <w:rsid w:val="00F254D4"/>
    <w:rsid w:val="00F262EB"/>
    <w:rsid w:val="00F40E46"/>
    <w:rsid w:val="00F4248A"/>
    <w:rsid w:val="00F4377C"/>
    <w:rsid w:val="00F458E6"/>
    <w:rsid w:val="00F517D3"/>
    <w:rsid w:val="00F646E4"/>
    <w:rsid w:val="00F76757"/>
    <w:rsid w:val="00F83214"/>
    <w:rsid w:val="00F8345F"/>
    <w:rsid w:val="00F83780"/>
    <w:rsid w:val="00F906C6"/>
    <w:rsid w:val="00FA35DF"/>
    <w:rsid w:val="00FB6FDE"/>
    <w:rsid w:val="00FB78FD"/>
    <w:rsid w:val="00FC21A8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6843A6"/>
  <w15:chartTrackingRefBased/>
  <w15:docId w15:val="{9E83D825-843D-448C-A07A-C26894AE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038A"/>
  </w:style>
  <w:style w:type="paragraph" w:styleId="a8">
    <w:name w:val="footer"/>
    <w:basedOn w:val="a"/>
    <w:link w:val="a9"/>
    <w:uiPriority w:val="99"/>
    <w:unhideWhenUsed/>
    <w:rsid w:val="0005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038A"/>
  </w:style>
  <w:style w:type="character" w:customStyle="1" w:styleId="rvts6">
    <w:name w:val="rvts6"/>
    <w:basedOn w:val="a0"/>
    <w:rsid w:val="004203BA"/>
  </w:style>
  <w:style w:type="character" w:styleId="aa">
    <w:name w:val="Hyperlink"/>
    <w:basedOn w:val="a0"/>
    <w:uiPriority w:val="99"/>
    <w:semiHidden/>
    <w:unhideWhenUsed/>
    <w:rsid w:val="004203BA"/>
    <w:rPr>
      <w:color w:val="0000FF"/>
      <w:u w:val="single"/>
    </w:rPr>
  </w:style>
  <w:style w:type="paragraph" w:customStyle="1" w:styleId="point">
    <w:name w:val="point"/>
    <w:basedOn w:val="a"/>
    <w:rsid w:val="00C124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C1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C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C1CA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88C004AF69B0592D67F14016B87AE43FC4B6F2D1E2FBA4546316440A4152D29D350A5A59A90B48E0321F9C922SAN" TargetMode="External"/><Relationship Id="rId13" Type="http://schemas.openxmlformats.org/officeDocument/2006/relationships/hyperlink" Target="consultantplus://offline/ref=1B188C004AF69B0592D67F14016B87AE43FC4B6F2D1E2FBF414B3F6440A4152D29D350A5A59A90B48E0325FEC922S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188C004AF69B0592D67F14016B87AE43FC4B6F2D1E2FBA4546316440A4152D29D350A5A59A90B48E0321FAC322S0N" TargetMode="External"/><Relationship Id="rId12" Type="http://schemas.openxmlformats.org/officeDocument/2006/relationships/hyperlink" Target="consultantplus://offline/ref=8605023270218179050688DC48B31E37398EDA74C63446A126669891A2E1C9E342453E4236150AF56C9C877B6Ca2s9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188C004AF69B0592D67F14016B87AE43FC4B6F2D1E2FBF414B326440A4152D29D350A5A59A90B48E0321F3C322S9N" TargetMode="External"/><Relationship Id="rId11" Type="http://schemas.openxmlformats.org/officeDocument/2006/relationships/hyperlink" Target="consultantplus://offline/ref=1B188C004AF69B0592D67F14016B87AE43FC4B6F2D1E2FBA4546316440A4152D29D350A5A59A90B48E0321F9C222SA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188C004AF69B0592D67F14016B87AE43FC4B6F2D1E2FBA4546316440A4152D29D350A5A59A90B48E0321FBCA22SC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188C004AF69B0592D67F14016B87AE43FC4B6F2D1E2FBA4546316440A4152D29D350A5A59A90B48E0321F9CF22S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5411</Words>
  <Characters>30844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Дмитрий Александрович</dc:creator>
  <cp:keywords/>
  <dc:description/>
  <cp:lastModifiedBy>Теленченко Ольга Викторовна</cp:lastModifiedBy>
  <cp:revision>10</cp:revision>
  <cp:lastPrinted>2021-10-28T08:13:00Z</cp:lastPrinted>
  <dcterms:created xsi:type="dcterms:W3CDTF">2024-02-07T14:17:00Z</dcterms:created>
  <dcterms:modified xsi:type="dcterms:W3CDTF">2024-06-11T12:28:00Z</dcterms:modified>
</cp:coreProperties>
</file>